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8D164" w14:textId="77777777" w:rsidR="008E2EF3" w:rsidRPr="004114B0" w:rsidRDefault="00AA0BCB" w:rsidP="004114B0">
      <w:pPr>
        <w:jc w:val="center"/>
        <w:rPr>
          <w:sz w:val="28"/>
          <w:szCs w:val="28"/>
        </w:rPr>
      </w:pPr>
      <w:r>
        <w:rPr>
          <w:sz w:val="28"/>
          <w:szCs w:val="28"/>
        </w:rPr>
        <w:t xml:space="preserve">F.M. Kirby Foundation </w:t>
      </w:r>
      <w:r w:rsidR="00757E84">
        <w:rPr>
          <w:sz w:val="28"/>
          <w:szCs w:val="28"/>
        </w:rPr>
        <w:t>Conflict</w:t>
      </w:r>
      <w:r w:rsidRPr="004114B0">
        <w:rPr>
          <w:sz w:val="28"/>
          <w:szCs w:val="28"/>
        </w:rPr>
        <w:t xml:space="preserve"> of Interest Policy</w:t>
      </w:r>
    </w:p>
    <w:p w14:paraId="2B75AD97" w14:textId="77777777" w:rsidR="008E2EF3" w:rsidRPr="004114B0" w:rsidRDefault="00AA0BCB">
      <w:pPr>
        <w:rPr>
          <w:b/>
        </w:rPr>
      </w:pPr>
      <w:r w:rsidRPr="004114B0">
        <w:rPr>
          <w:b/>
        </w:rPr>
        <w:t xml:space="preserve">Purpose </w:t>
      </w:r>
    </w:p>
    <w:p w14:paraId="5C913F8A" w14:textId="77777777" w:rsidR="008E2EF3" w:rsidRDefault="00AA0BCB">
      <w:r>
        <w:t xml:space="preserve">The purpose of this policy is to provide rules and procedures to deal appropriately with circumstances that involve, or </w:t>
      </w:r>
      <w:r w:rsidR="00757E84">
        <w:t>may appear to involve, conflict</w:t>
      </w:r>
      <w:r>
        <w:t xml:space="preserve"> of interest. This policy is intended to supplement but not replace federal and state law prohibiting self-dealing and private inurement, </w:t>
      </w:r>
      <w:r w:rsidR="00CC6E2B">
        <w:t>or</w:t>
      </w:r>
      <w:r>
        <w:t xml:space="preserve"> otherwise dealing with conflicts of interest within nonprofit organizations.  It is the </w:t>
      </w:r>
      <w:r w:rsidR="00182B6A">
        <w:t>Foundation</w:t>
      </w:r>
      <w:r>
        <w:t xml:space="preserve">’s policy that: </w:t>
      </w:r>
    </w:p>
    <w:p w14:paraId="4B3F6820" w14:textId="77777777" w:rsidR="008E2EF3" w:rsidRDefault="00AA0BCB" w:rsidP="00F26FE8">
      <w:pPr>
        <w:ind w:firstLine="720"/>
      </w:pPr>
      <w:r>
        <w:t xml:space="preserve">•  </w:t>
      </w:r>
      <w:r w:rsidR="00182B6A">
        <w:t>Foundation</w:t>
      </w:r>
      <w:r w:rsidR="00F26FE8">
        <w:t xml:space="preserve"> members, directors and employees (“</w:t>
      </w:r>
      <w:r w:rsidR="00182B6A">
        <w:t>Foundation</w:t>
      </w:r>
      <w:r w:rsidR="00F26FE8">
        <w:t xml:space="preserve"> insiders</w:t>
      </w:r>
      <w:proofErr w:type="gramStart"/>
      <w:r w:rsidR="00CC6E2B">
        <w:t>”</w:t>
      </w:r>
      <w:r w:rsidR="00F26FE8">
        <w:t xml:space="preserve">)  </w:t>
      </w:r>
      <w:r>
        <w:t>must</w:t>
      </w:r>
      <w:proofErr w:type="gramEnd"/>
      <w:r>
        <w:t xml:space="preserve"> promptly and fully disclose any potential conflicts of interest; </w:t>
      </w:r>
    </w:p>
    <w:p w14:paraId="5A8A690B" w14:textId="77777777" w:rsidR="008E2EF3" w:rsidRDefault="00AA0BCB" w:rsidP="00F26FE8">
      <w:pPr>
        <w:ind w:firstLine="720"/>
      </w:pPr>
      <w:r>
        <w:t>•</w:t>
      </w:r>
      <w:r w:rsidR="00F26FE8">
        <w:t xml:space="preserve">  A </w:t>
      </w:r>
      <w:r w:rsidR="00182B6A">
        <w:t>Foundation</w:t>
      </w:r>
      <w:r w:rsidR="00F26FE8">
        <w:t xml:space="preserve"> insider</w:t>
      </w:r>
      <w:r>
        <w:t xml:space="preserve"> may not participate in any decision in which he or she has a potential conflict of interest (unless the conflic</w:t>
      </w:r>
      <w:r w:rsidR="00F26FE8">
        <w:t xml:space="preserve">t is resolved pursuant to this </w:t>
      </w:r>
      <w:proofErr w:type="gramStart"/>
      <w:r w:rsidR="00F26FE8">
        <w:t>p</w:t>
      </w:r>
      <w:r>
        <w:t>olicy);</w:t>
      </w:r>
      <w:proofErr w:type="gramEnd"/>
      <w:r>
        <w:t xml:space="preserve"> and </w:t>
      </w:r>
    </w:p>
    <w:p w14:paraId="0AECA789" w14:textId="77777777" w:rsidR="008E2EF3" w:rsidRDefault="00AA0BCB" w:rsidP="00F26FE8">
      <w:pPr>
        <w:ind w:firstLine="720"/>
      </w:pPr>
      <w:r>
        <w:t xml:space="preserve">•  </w:t>
      </w:r>
      <w:r w:rsidR="00F26FE8">
        <w:t xml:space="preserve">The </w:t>
      </w:r>
      <w:r w:rsidR="00182B6A">
        <w:t>Foundation</w:t>
      </w:r>
      <w:r w:rsidR="00CC6E2B">
        <w:t xml:space="preserve"> follow</w:t>
      </w:r>
      <w:r>
        <w:t xml:space="preserve"> a disciplined, documented process in making decisions about such matters. </w:t>
      </w:r>
    </w:p>
    <w:p w14:paraId="33E3F2C2" w14:textId="77777777" w:rsidR="008E2EF3" w:rsidRPr="00C87E00" w:rsidRDefault="00AA0BCB">
      <w:pPr>
        <w:rPr>
          <w:b/>
        </w:rPr>
      </w:pPr>
      <w:r w:rsidRPr="00C87E00">
        <w:rPr>
          <w:b/>
        </w:rPr>
        <w:t xml:space="preserve">Definitions </w:t>
      </w:r>
    </w:p>
    <w:p w14:paraId="4AE4DAF6" w14:textId="77777777" w:rsidR="008E2EF3" w:rsidRDefault="00AA0BCB" w:rsidP="007456EC">
      <w:pPr>
        <w:ind w:firstLine="720"/>
      </w:pPr>
      <w:r>
        <w:t>1.</w:t>
      </w:r>
      <w:r w:rsidR="00C87E00">
        <w:t xml:space="preserve"> </w:t>
      </w:r>
      <w:r>
        <w:t xml:space="preserve"> </w:t>
      </w:r>
      <w:r w:rsidRPr="00C87E00">
        <w:rPr>
          <w:u w:val="single"/>
        </w:rPr>
        <w:t>Conflict of Interest</w:t>
      </w:r>
      <w:r>
        <w:t>. A potential conf</w:t>
      </w:r>
      <w:r w:rsidR="00F26FE8">
        <w:t xml:space="preserve">lict of interest exists if a </w:t>
      </w:r>
      <w:r w:rsidR="00182B6A">
        <w:t>Foundation</w:t>
      </w:r>
      <w:r w:rsidR="00F26FE8">
        <w:t xml:space="preserve"> insider</w:t>
      </w:r>
      <w:r>
        <w:t xml:space="preserve">: </w:t>
      </w:r>
    </w:p>
    <w:p w14:paraId="48B0EB14" w14:textId="77777777" w:rsidR="008E2EF3" w:rsidRDefault="00AA0BCB" w:rsidP="00C87E00">
      <w:pPr>
        <w:ind w:firstLine="720"/>
      </w:pPr>
      <w:r>
        <w:t xml:space="preserve">a.  is </w:t>
      </w:r>
      <w:proofErr w:type="gramStart"/>
      <w:r>
        <w:t>in a position</w:t>
      </w:r>
      <w:proofErr w:type="gramEnd"/>
      <w:r>
        <w:t xml:space="preserve"> to make or influence the </w:t>
      </w:r>
      <w:r w:rsidR="00182B6A">
        <w:t>Foundation</w:t>
      </w:r>
      <w:r>
        <w:t xml:space="preserve">’s decision about a proposed grant, contract or other transaction; </w:t>
      </w:r>
      <w:r w:rsidRPr="00197574">
        <w:rPr>
          <w:u w:val="single"/>
        </w:rPr>
        <w:t>and</w:t>
      </w:r>
      <w:r>
        <w:t xml:space="preserve"> </w:t>
      </w:r>
    </w:p>
    <w:p w14:paraId="463744B1" w14:textId="77777777" w:rsidR="008E2EF3" w:rsidRDefault="00AA0BCB" w:rsidP="00C87E00">
      <w:pPr>
        <w:ind w:firstLine="720"/>
      </w:pPr>
      <w:r>
        <w:t>b.</w:t>
      </w:r>
      <w:r w:rsidR="00C87E00">
        <w:t xml:space="preserve"> </w:t>
      </w:r>
      <w:r>
        <w:t xml:space="preserve"> he or she has a significant relationship (as described below) with the potential beneficiary of</w:t>
      </w:r>
      <w:r w:rsidR="00340B90">
        <w:t xml:space="preserve"> or commercial counterparty on</w:t>
      </w:r>
      <w:r>
        <w:t xml:space="preserve"> the transaction. </w:t>
      </w:r>
    </w:p>
    <w:p w14:paraId="51531FC1" w14:textId="77777777" w:rsidR="008E2EF3" w:rsidRDefault="00AA0BCB">
      <w:r>
        <w:t xml:space="preserve">A potential conflict of interest </w:t>
      </w:r>
      <w:r w:rsidR="00BE7FAA">
        <w:t>may also exist</w:t>
      </w:r>
      <w:r>
        <w:t xml:space="preserve"> in any other transaction in which there may be an actual or perceived conflict of interest, including any transaction in which the personal interests of a </w:t>
      </w:r>
      <w:r w:rsidR="00182B6A">
        <w:t>Foundation</w:t>
      </w:r>
      <w:r w:rsidR="00F26FE8">
        <w:t xml:space="preserve"> insider</w:t>
      </w:r>
      <w:r>
        <w:t xml:space="preserve"> may be seen as competing with the interests of the </w:t>
      </w:r>
      <w:r w:rsidR="00182B6A">
        <w:t>Foundation</w:t>
      </w:r>
      <w:r>
        <w:t xml:space="preserve">, </w:t>
      </w:r>
      <w:r w:rsidR="00BE7FAA">
        <w:t>or</w:t>
      </w:r>
      <w:r w:rsidR="00AF4687">
        <w:t xml:space="preserve"> that could</w:t>
      </w:r>
      <w:r w:rsidR="00BE7FAA">
        <w:t xml:space="preserve"> result in </w:t>
      </w:r>
      <w:r w:rsidR="00AF4687">
        <w:t xml:space="preserve">the receipt of </w:t>
      </w:r>
      <w:r w:rsidR="00BE7FAA">
        <w:t xml:space="preserve">an impermissible benefit </w:t>
      </w:r>
      <w:r w:rsidR="00AF4687">
        <w:t xml:space="preserve">by a </w:t>
      </w:r>
      <w:r w:rsidR="00182B6A">
        <w:t>Foundation</w:t>
      </w:r>
      <w:r w:rsidR="00BE7FAA">
        <w:t xml:space="preserve"> insider, </w:t>
      </w:r>
      <w:r>
        <w:t xml:space="preserve">or that calls into question the fairness or propriety of the </w:t>
      </w:r>
      <w:r w:rsidR="00182B6A">
        <w:t>Foundation</w:t>
      </w:r>
      <w:r w:rsidR="00BE7FAA">
        <w:t>'s decision-</w:t>
      </w:r>
      <w:r w:rsidR="00BE7FAA">
        <w:softHyphen/>
        <w:t>making processes and/or its operation</w:t>
      </w:r>
      <w:r w:rsidR="00AF4687">
        <w:t>s</w:t>
      </w:r>
      <w:r w:rsidR="00BE7FAA">
        <w:t>.</w:t>
      </w:r>
      <w:r>
        <w:t xml:space="preserve"> </w:t>
      </w:r>
    </w:p>
    <w:p w14:paraId="7CF606B3" w14:textId="77777777" w:rsidR="008E2EF3" w:rsidRDefault="00AA0BCB" w:rsidP="007456EC">
      <w:pPr>
        <w:ind w:firstLine="720"/>
      </w:pPr>
      <w:r>
        <w:t xml:space="preserve">2.  </w:t>
      </w:r>
      <w:r w:rsidRPr="00C87E00">
        <w:rPr>
          <w:u w:val="single"/>
        </w:rPr>
        <w:t>Significant Relationship</w:t>
      </w:r>
      <w:r>
        <w:t xml:space="preserve">.  A </w:t>
      </w:r>
      <w:r w:rsidR="00182B6A">
        <w:t>Foundation</w:t>
      </w:r>
      <w:r w:rsidR="00F26FE8">
        <w:t xml:space="preserve"> insider</w:t>
      </w:r>
      <w:r>
        <w:t xml:space="preserve"> is considered to have a significant relationship with the potential beneficiary of a </w:t>
      </w:r>
      <w:r w:rsidR="00182B6A">
        <w:t>Foundation</w:t>
      </w:r>
      <w:r>
        <w:t xml:space="preserve"> grant, </w:t>
      </w:r>
      <w:proofErr w:type="gramStart"/>
      <w:r>
        <w:t>contract</w:t>
      </w:r>
      <w:proofErr w:type="gramEnd"/>
      <w:r>
        <w:t xml:space="preserve"> or other transaction if: </w:t>
      </w:r>
    </w:p>
    <w:p w14:paraId="056C0E32" w14:textId="77777777" w:rsidR="008E2EF3" w:rsidRDefault="00AA0BCB" w:rsidP="00C87E00">
      <w:pPr>
        <w:ind w:firstLine="720"/>
      </w:pPr>
      <w:r>
        <w:t>a.</w:t>
      </w:r>
      <w:r w:rsidR="00C87E00">
        <w:t xml:space="preserve"> </w:t>
      </w:r>
      <w:r>
        <w:t xml:space="preserve"> the other party is a family member;</w:t>
      </w:r>
    </w:p>
    <w:p w14:paraId="1D694FBC" w14:textId="77777777" w:rsidR="008E2EF3" w:rsidRDefault="00AA0BCB" w:rsidP="00C87E00">
      <w:pPr>
        <w:ind w:firstLine="720"/>
      </w:pPr>
      <w:r>
        <w:t xml:space="preserve">b. </w:t>
      </w:r>
      <w:r w:rsidR="00C87E00">
        <w:t xml:space="preserve"> </w:t>
      </w:r>
      <w:r>
        <w:t xml:space="preserve">the other </w:t>
      </w:r>
      <w:r w:rsidR="00F26FE8">
        <w:t xml:space="preserve">party is an entity in which the </w:t>
      </w:r>
      <w:r w:rsidR="00182B6A">
        <w:t>Foundation</w:t>
      </w:r>
      <w:r w:rsidR="00F26FE8">
        <w:t xml:space="preserve"> insider</w:t>
      </w:r>
      <w:r>
        <w:t xml:space="preserve"> (or his or her family member) is an officer, director</w:t>
      </w:r>
      <w:r w:rsidR="006F0724">
        <w:t xml:space="preserve">, </w:t>
      </w:r>
      <w:proofErr w:type="gramStart"/>
      <w:r w:rsidR="006F0724">
        <w:t>trustee</w:t>
      </w:r>
      <w:proofErr w:type="gramEnd"/>
      <w:r>
        <w:t xml:space="preserve"> or employee; or </w:t>
      </w:r>
    </w:p>
    <w:p w14:paraId="6C24A248" w14:textId="77777777" w:rsidR="008E2EF3" w:rsidRDefault="00AA0BCB" w:rsidP="00C87E00">
      <w:pPr>
        <w:ind w:firstLine="720"/>
      </w:pPr>
      <w:r>
        <w:t xml:space="preserve">c. </w:t>
      </w:r>
      <w:r w:rsidR="00C87E00">
        <w:t xml:space="preserve"> </w:t>
      </w:r>
      <w:r>
        <w:t xml:space="preserve">the other party is an entity in which the </w:t>
      </w:r>
      <w:r w:rsidR="00182B6A">
        <w:t>Foundation</w:t>
      </w:r>
      <w:r w:rsidR="00F26FE8">
        <w:t xml:space="preserve"> insider</w:t>
      </w:r>
      <w:r>
        <w:t xml:space="preserve"> (or his or her family member) has a material financial interest as an owner or investor in the entity. </w:t>
      </w:r>
    </w:p>
    <w:p w14:paraId="54728CD5" w14:textId="77777777" w:rsidR="008E2EF3" w:rsidRDefault="00AA0BCB" w:rsidP="007456EC">
      <w:pPr>
        <w:ind w:firstLine="720"/>
      </w:pPr>
      <w:r>
        <w:t xml:space="preserve">3. </w:t>
      </w:r>
      <w:r w:rsidR="00C87E00">
        <w:t xml:space="preserve"> </w:t>
      </w:r>
      <w:r w:rsidRPr="00C87E00">
        <w:rPr>
          <w:u w:val="single"/>
        </w:rPr>
        <w:t>Family Member</w:t>
      </w:r>
      <w:r>
        <w:t>. Family members incl</w:t>
      </w:r>
      <w:r w:rsidR="00706086">
        <w:t>ude a spouse</w:t>
      </w:r>
      <w:r>
        <w:t>, parent, grandparent, sibling, in</w:t>
      </w:r>
      <w:r w:rsidR="00706086">
        <w:t>-</w:t>
      </w:r>
      <w:r w:rsidR="00706086">
        <w:softHyphen/>
        <w:t>law</w:t>
      </w:r>
      <w:r>
        <w:t>, child, grandchild or any other relative living in the same household</w:t>
      </w:r>
      <w:r w:rsidR="00CC6E2B">
        <w:t xml:space="preserve"> as the </w:t>
      </w:r>
      <w:r w:rsidR="00182B6A">
        <w:t>Foundation</w:t>
      </w:r>
      <w:r w:rsidR="00CC6E2B">
        <w:t xml:space="preserve"> insider or the family member</w:t>
      </w:r>
      <w:r>
        <w:t xml:space="preserve">. </w:t>
      </w:r>
    </w:p>
    <w:p w14:paraId="499197C7" w14:textId="77777777" w:rsidR="008E2EF3" w:rsidRDefault="00AA0BCB" w:rsidP="007456EC">
      <w:pPr>
        <w:ind w:firstLine="720"/>
      </w:pPr>
      <w:r>
        <w:t>4.</w:t>
      </w:r>
      <w:r w:rsidR="00C87E00">
        <w:t xml:space="preserve"> </w:t>
      </w:r>
      <w:r>
        <w:t xml:space="preserve"> </w:t>
      </w:r>
      <w:r w:rsidR="00706086">
        <w:rPr>
          <w:u w:val="single"/>
        </w:rPr>
        <w:t>Determining Officer</w:t>
      </w:r>
      <w:r>
        <w:t>.</w:t>
      </w:r>
      <w:r w:rsidR="00C87E00">
        <w:t xml:space="preserve"> </w:t>
      </w:r>
      <w:r w:rsidR="00706086">
        <w:t xml:space="preserve"> </w:t>
      </w:r>
      <w:r w:rsidR="00CC6E2B">
        <w:t>“</w:t>
      </w:r>
      <w:r w:rsidR="00706086">
        <w:t>Determining officer</w:t>
      </w:r>
      <w:r w:rsidR="00CC6E2B">
        <w:t>”</w:t>
      </w:r>
      <w:r w:rsidR="00706086">
        <w:t xml:space="preserve"> shall mean</w:t>
      </w:r>
      <w:r>
        <w:t xml:space="preserve"> the </w:t>
      </w:r>
      <w:r w:rsidR="005D7C8C">
        <w:t>chairperson</w:t>
      </w:r>
      <w:r w:rsidR="00706086">
        <w:t xml:space="preserve"> of the </w:t>
      </w:r>
      <w:r w:rsidR="00182B6A">
        <w:t>Foundation</w:t>
      </w:r>
      <w:r w:rsidR="00706086">
        <w:t>, unless he or she is the individual involved in the possible conflict, in which case the determining offic</w:t>
      </w:r>
      <w:r w:rsidR="00182B6A">
        <w:t xml:space="preserve">er </w:t>
      </w:r>
      <w:r w:rsidR="005F273C">
        <w:lastRenderedPageBreak/>
        <w:t>shall be the Foundation’s general counsel</w:t>
      </w:r>
      <w:r w:rsidR="00182B6A">
        <w:t xml:space="preserve">, or in the case of the </w:t>
      </w:r>
      <w:r w:rsidR="005D7C8C">
        <w:t>chairperson</w:t>
      </w:r>
      <w:r w:rsidR="00182B6A">
        <w:t>’s compensation and the retention of a director’s professional firm, the Foundation’</w:t>
      </w:r>
      <w:r w:rsidR="00BE16A2">
        <w:t>s board of d</w:t>
      </w:r>
      <w:r w:rsidR="00182B6A">
        <w:t>irectors (see attached Appendix A).</w:t>
      </w:r>
    </w:p>
    <w:p w14:paraId="7178834F" w14:textId="77777777" w:rsidR="008E2EF3" w:rsidRPr="00C87E00" w:rsidRDefault="00AA0BCB">
      <w:pPr>
        <w:rPr>
          <w:b/>
        </w:rPr>
      </w:pPr>
      <w:r>
        <w:rPr>
          <w:b/>
        </w:rPr>
        <w:t>Other Situation</w:t>
      </w:r>
      <w:r w:rsidRPr="00C87E00">
        <w:rPr>
          <w:b/>
        </w:rPr>
        <w:t xml:space="preserve">s Covered by this Policy </w:t>
      </w:r>
    </w:p>
    <w:p w14:paraId="37525B9F" w14:textId="77777777" w:rsidR="008E2EF3" w:rsidRDefault="00AA0BCB">
      <w:r>
        <w:t>In addition to decisions about grants, contracts and other transactions, other situations may present risks to impartial decision</w:t>
      </w:r>
      <w:r w:rsidR="00515AAC">
        <w:t>-</w:t>
      </w:r>
      <w:r>
        <w:softHyphen/>
        <w:t xml:space="preserve">making, legal compliance and the </w:t>
      </w:r>
      <w:r w:rsidR="00182B6A">
        <w:t>Foundation</w:t>
      </w:r>
      <w:r>
        <w:t>’s reputation.</w:t>
      </w:r>
      <w:r w:rsidR="00605706">
        <w:t xml:space="preserve"> </w:t>
      </w:r>
      <w:r>
        <w:t xml:space="preserve">The </w:t>
      </w:r>
      <w:r w:rsidR="00182B6A">
        <w:t>Foundation’s policy</w:t>
      </w:r>
      <w:r>
        <w:t xml:space="preserve"> on several recurring situations </w:t>
      </w:r>
      <w:proofErr w:type="gramStart"/>
      <w:r>
        <w:t>are</w:t>
      </w:r>
      <w:proofErr w:type="gramEnd"/>
      <w:r>
        <w:t xml:space="preserve"> set out below. </w:t>
      </w:r>
    </w:p>
    <w:p w14:paraId="6D91A838" w14:textId="77777777" w:rsidR="008E2EF3" w:rsidRDefault="00AA0BCB" w:rsidP="007456EC">
      <w:pPr>
        <w:ind w:firstLine="720"/>
      </w:pPr>
      <w:r>
        <w:t xml:space="preserve">1. </w:t>
      </w:r>
      <w:r w:rsidR="00C87E00">
        <w:t xml:space="preserve"> </w:t>
      </w:r>
      <w:r w:rsidRPr="00C87E00">
        <w:rPr>
          <w:u w:val="single"/>
        </w:rPr>
        <w:t>Acceptance of Gifts</w:t>
      </w:r>
      <w:r w:rsidR="00515AAC">
        <w:t xml:space="preserve">. Foundation insiders and their family members </w:t>
      </w:r>
      <w:r>
        <w:t>may accept gifts, meals</w:t>
      </w:r>
      <w:r w:rsidR="00515AAC">
        <w:t xml:space="preserve">, </w:t>
      </w:r>
      <w:r>
        <w:t>and other benefits of nominal value so long as acceptance would not obligate the</w:t>
      </w:r>
      <w:r w:rsidR="00605706">
        <w:t xml:space="preserve"> </w:t>
      </w:r>
      <w:r w:rsidR="00182B6A">
        <w:t>Foundation</w:t>
      </w:r>
      <w:r w:rsidR="00F26FE8">
        <w:t xml:space="preserve"> insider</w:t>
      </w:r>
      <w:r>
        <w:t xml:space="preserve"> to take any action or decision on behalf of the </w:t>
      </w:r>
      <w:r w:rsidR="00182B6A">
        <w:t>Foundation</w:t>
      </w:r>
      <w:r>
        <w:t xml:space="preserve"> or call into question the fairness or propriety of the </w:t>
      </w:r>
      <w:r w:rsidR="00182B6A">
        <w:t>Foundation</w:t>
      </w:r>
      <w:r>
        <w:t>'s decision</w:t>
      </w:r>
      <w:r w:rsidR="00515AAC">
        <w:t>-</w:t>
      </w:r>
      <w:r>
        <w:softHyphen/>
        <w:t>making processes.</w:t>
      </w:r>
      <w:r w:rsidR="00515AAC">
        <w:t xml:space="preserve"> </w:t>
      </w:r>
      <w:r>
        <w:t>There is no precise definition of what constitutes nominal value but as a general guideline, a gift having</w:t>
      </w:r>
      <w:r w:rsidR="00515AAC">
        <w:t xml:space="preserve"> a value of less than $100</w:t>
      </w:r>
      <w:r>
        <w:t xml:space="preserve"> is</w:t>
      </w:r>
      <w:r w:rsidR="00CC6E2B">
        <w:t xml:space="preserve"> nominal</w:t>
      </w:r>
      <w:r>
        <w:t>.</w:t>
      </w:r>
      <w:r w:rsidR="00515AAC">
        <w:t xml:space="preserve"> </w:t>
      </w:r>
      <w:r>
        <w:t xml:space="preserve">In all cases, the determination of what constitutes a gift of nominal value depends on the </w:t>
      </w:r>
      <w:proofErr w:type="gramStart"/>
      <w:r>
        <w:t>particular circumstances</w:t>
      </w:r>
      <w:proofErr w:type="gramEnd"/>
      <w:r>
        <w:t xml:space="preserve">. Where it would be awkward to decline a gift, </w:t>
      </w:r>
      <w:r w:rsidR="00CC6E2B">
        <w:t xml:space="preserve">a </w:t>
      </w:r>
      <w:r w:rsidR="00182B6A">
        <w:t>Foundation</w:t>
      </w:r>
      <w:r w:rsidR="00CC6E2B">
        <w:t xml:space="preserve"> insider</w:t>
      </w:r>
      <w:r w:rsidR="00515AAC">
        <w:t xml:space="preserve"> </w:t>
      </w:r>
      <w:r>
        <w:t>may accept</w:t>
      </w:r>
      <w:r w:rsidR="00CC6E2B">
        <w:t xml:space="preserve"> such gift, but in the name </w:t>
      </w:r>
      <w:r>
        <w:t xml:space="preserve">of the </w:t>
      </w:r>
      <w:r w:rsidR="00182B6A">
        <w:t>Foundation</w:t>
      </w:r>
      <w:r w:rsidR="00197574">
        <w:t xml:space="preserve"> as the donee</w:t>
      </w:r>
      <w:r>
        <w:t xml:space="preserve">. </w:t>
      </w:r>
    </w:p>
    <w:p w14:paraId="07EF54CC" w14:textId="77777777" w:rsidR="004114B0" w:rsidRDefault="00AA0BCB" w:rsidP="007456EC">
      <w:pPr>
        <w:ind w:firstLine="720"/>
      </w:pPr>
      <w:r>
        <w:t xml:space="preserve">2.  </w:t>
      </w:r>
      <w:r w:rsidR="008E2EF3" w:rsidRPr="00C87E00">
        <w:rPr>
          <w:u w:val="single"/>
        </w:rPr>
        <w:t>Acceptance of Honoraria</w:t>
      </w:r>
      <w:r w:rsidR="008E2EF3">
        <w:t>.</w:t>
      </w:r>
      <w:r w:rsidR="00C87E00">
        <w:t xml:space="preserve"> </w:t>
      </w:r>
      <w:r>
        <w:t xml:space="preserve"> Foundation insiders</w:t>
      </w:r>
      <w:r w:rsidR="008E2EF3">
        <w:t xml:space="preserve"> may not accept honoraria fr</w:t>
      </w:r>
      <w:r>
        <w:t>om actual or potential grantees</w:t>
      </w:r>
      <w:r w:rsidR="004727EE">
        <w:t xml:space="preserve"> or commercial counterparties</w:t>
      </w:r>
      <w:r>
        <w:t>.</w:t>
      </w:r>
    </w:p>
    <w:p w14:paraId="0394D1AE" w14:textId="77777777" w:rsidR="00BE7FAA" w:rsidRDefault="00AA0BCB" w:rsidP="007456EC">
      <w:pPr>
        <w:ind w:firstLine="720"/>
      </w:pPr>
      <w:r>
        <w:t>3</w:t>
      </w:r>
      <w:r w:rsidR="008E2EF3">
        <w:t>.</w:t>
      </w:r>
      <w:r w:rsidR="00C87E00">
        <w:t xml:space="preserve"> </w:t>
      </w:r>
      <w:r w:rsidR="008E2EF3">
        <w:t xml:space="preserve"> </w:t>
      </w:r>
      <w:r w:rsidR="008E2EF3" w:rsidRPr="00C87E00">
        <w:rPr>
          <w:u w:val="single"/>
        </w:rPr>
        <w:t>Employment of Relatives</w:t>
      </w:r>
      <w:r w:rsidR="008E2EF3">
        <w:t xml:space="preserve">. </w:t>
      </w:r>
      <w:r w:rsidR="00C87E00">
        <w:t xml:space="preserve"> </w:t>
      </w:r>
      <w:r w:rsidR="00515AAC">
        <w:t>Whil</w:t>
      </w:r>
      <w:r w:rsidR="008E2EF3">
        <w:t xml:space="preserve">e </w:t>
      </w:r>
      <w:r w:rsidR="00515AAC">
        <w:t xml:space="preserve">the </w:t>
      </w:r>
      <w:r w:rsidR="00182B6A">
        <w:t>Foundation</w:t>
      </w:r>
      <w:r w:rsidR="008E2EF3">
        <w:t xml:space="preserve"> has no general prohibition against</w:t>
      </w:r>
      <w:r w:rsidR="00515AAC">
        <w:t xml:space="preserve"> the employment of</w:t>
      </w:r>
      <w:r w:rsidR="00182B6A">
        <w:t xml:space="preserve"> Foundation insiders’</w:t>
      </w:r>
      <w:r w:rsidR="00515AAC">
        <w:t xml:space="preserve"> family members by grantees or potential g</w:t>
      </w:r>
      <w:r>
        <w:t>rantees</w:t>
      </w:r>
      <w:r w:rsidR="004727EE">
        <w:t xml:space="preserve"> or commercial counterparties</w:t>
      </w:r>
      <w:r>
        <w:t xml:space="preserve">, such employment shall be viewed as giving rise to a potential conflict of interest and shall </w:t>
      </w:r>
      <w:r w:rsidR="00CC6E2B">
        <w:t xml:space="preserve">be subject to </w:t>
      </w:r>
      <w:r>
        <w:t>this policy.  In all events, such employment shall be for no mo</w:t>
      </w:r>
      <w:r w:rsidR="00C04140">
        <w:t xml:space="preserve">re than reasonable compensation, and in no event shall </w:t>
      </w:r>
      <w:r w:rsidR="00182B6A">
        <w:t>Foundation</w:t>
      </w:r>
      <w:r w:rsidR="00C04140">
        <w:t xml:space="preserve"> grants be directed to the payment of such compensation.</w:t>
      </w:r>
    </w:p>
    <w:p w14:paraId="7F3CC331" w14:textId="77777777" w:rsidR="00C04140" w:rsidRPr="00C04140" w:rsidRDefault="00AA0BCB" w:rsidP="007456EC">
      <w:pPr>
        <w:ind w:firstLine="720"/>
      </w:pPr>
      <w:r>
        <w:t xml:space="preserve">4.  </w:t>
      </w:r>
      <w:r>
        <w:rPr>
          <w:u w:val="single"/>
        </w:rPr>
        <w:t>Affiliations with Grantees</w:t>
      </w:r>
      <w:r>
        <w:t xml:space="preserve">.  The affiliation by way of board memberships or otherwise of </w:t>
      </w:r>
      <w:r w:rsidR="00182B6A">
        <w:t>Foundation</w:t>
      </w:r>
      <w:r>
        <w:t xml:space="preserve"> insiders or their family members with grantees or potential grantees will not be deemed to give rise to a conflict of </w:t>
      </w:r>
      <w:proofErr w:type="gramStart"/>
      <w:r>
        <w:t>interest, unless</w:t>
      </w:r>
      <w:proofErr w:type="gramEnd"/>
      <w:r>
        <w:t xml:space="preserve"> the </w:t>
      </w:r>
      <w:r w:rsidR="00182B6A">
        <w:t>Foundation</w:t>
      </w:r>
      <w:r>
        <w:t xml:space="preserve"> insider or family member is receiving some sort of impermissible benefit from the grantee or potential grantee as a result of such relationship.</w:t>
      </w:r>
    </w:p>
    <w:p w14:paraId="59193DD6" w14:textId="77777777" w:rsidR="004114B0" w:rsidRDefault="00AA0BCB" w:rsidP="007456EC">
      <w:pPr>
        <w:ind w:firstLine="720"/>
      </w:pPr>
      <w:r>
        <w:t>5</w:t>
      </w:r>
      <w:r w:rsidR="00706086">
        <w:t xml:space="preserve">.  </w:t>
      </w:r>
      <w:r w:rsidR="00340B90">
        <w:rPr>
          <w:u w:val="single"/>
        </w:rPr>
        <w:t>Specific</w:t>
      </w:r>
      <w:r w:rsidR="008E2EF3" w:rsidRPr="00C87E00">
        <w:rPr>
          <w:u w:val="single"/>
        </w:rPr>
        <w:t xml:space="preserve"> Situations</w:t>
      </w:r>
      <w:r w:rsidR="008E2EF3">
        <w:t>.</w:t>
      </w:r>
      <w:r w:rsidR="00C87E00">
        <w:t xml:space="preserve"> </w:t>
      </w:r>
      <w:r w:rsidR="008E2EF3">
        <w:t xml:space="preserve"> No policy can encompass every situation that presents risks to impartial decision</w:t>
      </w:r>
      <w:r w:rsidR="008E2EF3">
        <w:softHyphen/>
        <w:t>making.</w:t>
      </w:r>
      <w:r w:rsidR="00CC6E2B">
        <w:t xml:space="preserve">  </w:t>
      </w:r>
      <w:r w:rsidR="008E2EF3">
        <w:t xml:space="preserve">In the end, the </w:t>
      </w:r>
      <w:r w:rsidR="00182B6A">
        <w:t>Foundation</w:t>
      </w:r>
      <w:r w:rsidR="008E2EF3">
        <w:t>’s effective management of conflicts depends on the good judgment and integri</w:t>
      </w:r>
      <w:r w:rsidR="00BE7FAA">
        <w:t xml:space="preserve">ty of the </w:t>
      </w:r>
      <w:r w:rsidR="00182B6A">
        <w:t>Foundation</w:t>
      </w:r>
      <w:r w:rsidR="00BE7FAA">
        <w:t xml:space="preserve"> insiders and their family members</w:t>
      </w:r>
      <w:r w:rsidR="008E2EF3">
        <w:t xml:space="preserve">. The </w:t>
      </w:r>
      <w:r w:rsidR="00182B6A">
        <w:t>Foundation</w:t>
      </w:r>
      <w:r w:rsidR="008E2EF3">
        <w:t xml:space="preserve"> encourages individuals </w:t>
      </w:r>
      <w:r w:rsidR="00BE7FAA">
        <w:t xml:space="preserve">to talk to the determining officer </w:t>
      </w:r>
      <w:r w:rsidR="008E2EF3">
        <w:t xml:space="preserve">if they have questions or concerns about specific situations. </w:t>
      </w:r>
    </w:p>
    <w:p w14:paraId="38663181" w14:textId="77777777" w:rsidR="00C04140" w:rsidRDefault="00AA0BCB" w:rsidP="008B5D24">
      <w:pPr>
        <w:ind w:firstLine="720"/>
      </w:pPr>
      <w:r>
        <w:t xml:space="preserve">6.  </w:t>
      </w:r>
      <w:r>
        <w:rPr>
          <w:u w:val="single"/>
        </w:rPr>
        <w:t>Annual Questionnaire</w:t>
      </w:r>
      <w:r>
        <w:t xml:space="preserve">.  Each </w:t>
      </w:r>
      <w:r w:rsidR="00182B6A">
        <w:t>Foundation</w:t>
      </w:r>
      <w:r>
        <w:t xml:space="preserve"> insider wil</w:t>
      </w:r>
      <w:r w:rsidR="00757E84">
        <w:t>l annually complete, sign, and submit</w:t>
      </w:r>
      <w:r>
        <w:t xml:space="preserve"> </w:t>
      </w:r>
      <w:r w:rsidR="00757E84">
        <w:t xml:space="preserve">the </w:t>
      </w:r>
      <w:r w:rsidR="00182B6A">
        <w:t>Foundation</w:t>
      </w:r>
      <w:r w:rsidR="00757E84">
        <w:t>’s Conflict of I</w:t>
      </w:r>
      <w:r w:rsidR="008B5D24">
        <w:t>nterest Questionnaire (see attached Appendix</w:t>
      </w:r>
      <w:r w:rsidR="00182B6A">
        <w:t xml:space="preserve"> B</w:t>
      </w:r>
      <w:r w:rsidR="00757E84">
        <w:t xml:space="preserve">) </w:t>
      </w:r>
      <w:r>
        <w:t>to help to identify those situations that could give rise to a potential conflict of interest.</w:t>
      </w:r>
    </w:p>
    <w:p w14:paraId="4385F7E2" w14:textId="77777777" w:rsidR="008B5D24" w:rsidRPr="00C87E00" w:rsidRDefault="00AA0BCB" w:rsidP="008B5D24">
      <w:pPr>
        <w:rPr>
          <w:b/>
        </w:rPr>
      </w:pPr>
      <w:r w:rsidRPr="00C87E00">
        <w:rPr>
          <w:b/>
        </w:rPr>
        <w:t xml:space="preserve">Procedures </w:t>
      </w:r>
    </w:p>
    <w:p w14:paraId="058360A9" w14:textId="77777777" w:rsidR="008B5D24" w:rsidRDefault="00AA0BCB" w:rsidP="008B5D24">
      <w:pPr>
        <w:ind w:firstLine="720"/>
      </w:pPr>
      <w:r>
        <w:t xml:space="preserve">1.  </w:t>
      </w:r>
      <w:r w:rsidRPr="00C87E00">
        <w:rPr>
          <w:u w:val="single"/>
        </w:rPr>
        <w:t>Disclosure of Conflicts of Interest</w:t>
      </w:r>
      <w:r>
        <w:t xml:space="preserve">.  Foundation insiders must promptly and fully disclose any potential conflict of interest to the determining officer before participating in any decision. Any doubt about whether a relationship warrants disclosure should be resolved in favor of disclosure. </w:t>
      </w:r>
    </w:p>
    <w:p w14:paraId="1C1FF8C8" w14:textId="77777777" w:rsidR="008B5D24" w:rsidRDefault="00AA0BCB" w:rsidP="008B5D24">
      <w:pPr>
        <w:ind w:firstLine="720"/>
      </w:pPr>
      <w:r>
        <w:lastRenderedPageBreak/>
        <w:t xml:space="preserve">2.  </w:t>
      </w:r>
      <w:r w:rsidRPr="00C87E00">
        <w:rPr>
          <w:u w:val="single"/>
        </w:rPr>
        <w:t>Abstention from Participation</w:t>
      </w:r>
      <w:r>
        <w:t xml:space="preserve">.  Foundation insiders must abstain from participating in any decision in which he or she has a potential conflict of interest (other than by providing information requested by the determining officer) unless and until the conflict is resolved pursuant to this policy. </w:t>
      </w:r>
    </w:p>
    <w:p w14:paraId="1197CBC7" w14:textId="77777777" w:rsidR="008B5D24" w:rsidRDefault="00AA0BCB" w:rsidP="008B5D24">
      <w:pPr>
        <w:ind w:firstLine="720"/>
      </w:pPr>
      <w:r>
        <w:t xml:space="preserve">3.  </w:t>
      </w:r>
      <w:r w:rsidRPr="00C87E00">
        <w:rPr>
          <w:u w:val="single"/>
        </w:rPr>
        <w:t>Factual Investigation</w:t>
      </w:r>
      <w:r>
        <w:t>. The determining officer will investigate the nature of the potential conflict of interest as deemed appropriate.</w:t>
      </w:r>
    </w:p>
    <w:p w14:paraId="077150D6" w14:textId="77777777" w:rsidR="008B5D24" w:rsidRDefault="00AA0BCB" w:rsidP="008B5D24">
      <w:pPr>
        <w:ind w:firstLine="720"/>
      </w:pPr>
      <w:r>
        <w:t xml:space="preserve">4. </w:t>
      </w:r>
      <w:r w:rsidRPr="00C87E00">
        <w:rPr>
          <w:u w:val="single"/>
        </w:rPr>
        <w:t>Determination</w:t>
      </w:r>
      <w:r>
        <w:t xml:space="preserve">.  If the determining officer concludes that the proposed grant, contract or other transaction (a) would not provide a benefit to the Foundation insider (or his or her family members as defined herein) that would not otherwise be available to a member of the public on substantially the same terms, or (b) would not inappropriately influence the decisions of the Foundation, then the Foundation insider will not be considered to have a conflict of interest and he or she may participate fully in the development, approval and/or administration of the proposed matter. </w:t>
      </w:r>
    </w:p>
    <w:p w14:paraId="2136D66B" w14:textId="77777777" w:rsidR="008B5D24" w:rsidRDefault="00AA0BCB" w:rsidP="008B5D24">
      <w:r>
        <w:t xml:space="preserve">If the determining officer concludes that the proposed matter will provide such a benefit and/or have such an influence, then the Foundation insider may not participate in the matter, but the Foundation may still proceed if the determining officer concludes that the proposed transaction (i) is consistent with the Foundation's charitable purposes, (ii) is in the Foundation's best interest and for its benefit, and (iii) is fair and reasonable to the Foundation. </w:t>
      </w:r>
    </w:p>
    <w:p w14:paraId="4FCC94F2" w14:textId="77777777" w:rsidR="008B5D24" w:rsidRPr="00C04140" w:rsidRDefault="00AA0BCB" w:rsidP="008B5D24">
      <w:pPr>
        <w:ind w:firstLine="720"/>
      </w:pPr>
      <w:r>
        <w:t xml:space="preserve">5.  </w:t>
      </w:r>
      <w:r w:rsidRPr="00C87E00">
        <w:rPr>
          <w:u w:val="single"/>
        </w:rPr>
        <w:t>Documentation and Record Keeping</w:t>
      </w:r>
      <w:r>
        <w:t xml:space="preserve">. The determining officer will document the decision, and the Foundation will maintain a record of the decision.  </w:t>
      </w:r>
    </w:p>
    <w:p w14:paraId="767AEC17" w14:textId="77777777" w:rsidR="004114B0" w:rsidRPr="00C87E00" w:rsidRDefault="00AA0BCB">
      <w:pPr>
        <w:rPr>
          <w:b/>
        </w:rPr>
      </w:pPr>
      <w:r w:rsidRPr="00C87E00">
        <w:rPr>
          <w:b/>
        </w:rPr>
        <w:t xml:space="preserve">Violations of this Policy </w:t>
      </w:r>
    </w:p>
    <w:p w14:paraId="64C028F0" w14:textId="77777777" w:rsidR="008E2EF3" w:rsidRDefault="00AA0BCB">
      <w:r>
        <w:t xml:space="preserve">If any </w:t>
      </w:r>
      <w:r w:rsidR="00182B6A">
        <w:t>Foundation</w:t>
      </w:r>
      <w:r w:rsidR="00F26FE8">
        <w:t xml:space="preserve"> insider</w:t>
      </w:r>
      <w:r>
        <w:t xml:space="preserve"> has cause to believe that another </w:t>
      </w:r>
      <w:r w:rsidR="00182B6A">
        <w:t>Foundation</w:t>
      </w:r>
      <w:r w:rsidR="00F26FE8">
        <w:t xml:space="preserve"> insider</w:t>
      </w:r>
      <w:r>
        <w:t xml:space="preserve"> failed to disclose a potential conflict of interest, he or she should inform</w:t>
      </w:r>
      <w:r w:rsidR="00BE7FAA">
        <w:t xml:space="preserve"> the determining officer</w:t>
      </w:r>
      <w:r>
        <w:t xml:space="preserve">. </w:t>
      </w:r>
    </w:p>
    <w:p w14:paraId="3AEF5F52" w14:textId="77777777" w:rsidR="001F53A2" w:rsidRDefault="00AA0BCB">
      <w:r>
        <w:br w:type="page"/>
      </w:r>
    </w:p>
    <w:p w14:paraId="0C28A85B" w14:textId="77777777" w:rsidR="001F53A2" w:rsidRDefault="00AA0BCB" w:rsidP="008B4CB0">
      <w:pPr>
        <w:jc w:val="center"/>
        <w:rPr>
          <w:b/>
          <w:sz w:val="24"/>
          <w:szCs w:val="24"/>
          <w:u w:val="single"/>
        </w:rPr>
      </w:pPr>
      <w:r>
        <w:rPr>
          <w:b/>
          <w:sz w:val="24"/>
          <w:szCs w:val="24"/>
          <w:u w:val="single"/>
        </w:rPr>
        <w:lastRenderedPageBreak/>
        <w:t>Appendix A</w:t>
      </w:r>
    </w:p>
    <w:p w14:paraId="0ECF5D30" w14:textId="77777777" w:rsidR="001F53A2" w:rsidRPr="001F53A2" w:rsidRDefault="00AA0BCB" w:rsidP="008B4CB0">
      <w:pPr>
        <w:jc w:val="center"/>
        <w:rPr>
          <w:b/>
          <w:sz w:val="24"/>
          <w:szCs w:val="24"/>
          <w:u w:val="single"/>
        </w:rPr>
      </w:pPr>
      <w:r w:rsidRPr="001F53A2">
        <w:rPr>
          <w:rFonts w:ascii="Verdana" w:eastAsia="Times New Roman" w:hAnsi="Verdana" w:cs="Times New Roman"/>
          <w:color w:val="000000"/>
          <w:sz w:val="20"/>
          <w:szCs w:val="20"/>
          <w:u w:val="single"/>
        </w:rPr>
        <w:t>Present Conflicts of Interest</w:t>
      </w:r>
    </w:p>
    <w:p w14:paraId="03B4796A" w14:textId="40A89BCD" w:rsidR="008B4CB0" w:rsidRDefault="00AA0BCB" w:rsidP="001F53A2">
      <w:pPr>
        <w:spacing w:after="0" w:line="240" w:lineRule="auto"/>
        <w:ind w:firstLine="72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w:t>
      </w:r>
      <w:r w:rsidR="005D7C8C">
        <w:rPr>
          <w:rFonts w:ascii="Verdana" w:eastAsia="Times New Roman" w:hAnsi="Verdana" w:cs="Times New Roman"/>
          <w:color w:val="000000"/>
          <w:sz w:val="20"/>
          <w:szCs w:val="20"/>
        </w:rPr>
        <w:t>chairperson</w:t>
      </w:r>
      <w:r w:rsidR="00A17546">
        <w:rPr>
          <w:rFonts w:ascii="Verdana" w:eastAsia="Times New Roman" w:hAnsi="Verdana" w:cs="Times New Roman"/>
          <w:color w:val="000000"/>
          <w:sz w:val="20"/>
          <w:szCs w:val="20"/>
        </w:rPr>
        <w:t xml:space="preserve"> </w:t>
      </w:r>
      <w:r w:rsidR="00A17546">
        <w:t xml:space="preserve">of the Foundation is also a director. She presently serves without compensation.  Nevertheless, should she come to be compensated at some point, her compensation will be determined formally and annually by the board of directors during times when the chairperson will be excused from the meetings. Each of those determinations will </w:t>
      </w:r>
      <w:proofErr w:type="gramStart"/>
      <w:r w:rsidR="00A17546">
        <w:t>be considered to be</w:t>
      </w:r>
      <w:proofErr w:type="gramEnd"/>
      <w:r w:rsidR="00A17546">
        <w:t xml:space="preserve"> a possible conflict of interest</w:t>
      </w:r>
      <w:r w:rsidR="00A17546">
        <w:rPr>
          <w:rFonts w:ascii="Verdana" w:eastAsia="Times New Roman" w:hAnsi="Verdana" w:cs="Times New Roman"/>
          <w:color w:val="000000"/>
          <w:sz w:val="20"/>
          <w:szCs w:val="20"/>
        </w:rPr>
        <w:t xml:space="preserve">.  </w:t>
      </w:r>
      <w:r w:rsidR="001F53A2" w:rsidRPr="001F53A2">
        <w:rPr>
          <w:rFonts w:ascii="Verdana" w:eastAsia="Times New Roman" w:hAnsi="Verdana" w:cs="Times New Roman"/>
          <w:color w:val="000000"/>
          <w:sz w:val="20"/>
          <w:szCs w:val="20"/>
        </w:rPr>
        <w:t xml:space="preserve"> </w:t>
      </w:r>
    </w:p>
    <w:p w14:paraId="1F6DF120" w14:textId="77777777" w:rsidR="00A17546" w:rsidRDefault="00A17546" w:rsidP="001F53A2">
      <w:pPr>
        <w:spacing w:after="0" w:line="240" w:lineRule="auto"/>
        <w:ind w:firstLine="720"/>
        <w:rPr>
          <w:rFonts w:ascii="Verdana" w:eastAsia="Times New Roman" w:hAnsi="Verdana" w:cs="Times New Roman"/>
          <w:color w:val="000000"/>
          <w:sz w:val="20"/>
          <w:szCs w:val="20"/>
        </w:rPr>
      </w:pPr>
    </w:p>
    <w:p w14:paraId="3DA278A0" w14:textId="77777777" w:rsidR="008B4CB0" w:rsidRDefault="00AA0BCB" w:rsidP="008B4CB0">
      <w:pPr>
        <w:spacing w:after="0" w:line="240" w:lineRule="auto"/>
        <w:ind w:firstLine="72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law firm in which a Foundation director is a partner is also, from time to time, receiving compensation for its legal services rendered to the Foundation.  This </w:t>
      </w:r>
      <w:proofErr w:type="gramStart"/>
      <w:r>
        <w:rPr>
          <w:rFonts w:ascii="Verdana" w:eastAsia="Times New Roman" w:hAnsi="Verdana" w:cs="Times New Roman"/>
          <w:color w:val="000000"/>
          <w:sz w:val="20"/>
          <w:szCs w:val="20"/>
        </w:rPr>
        <w:t>is considered to be</w:t>
      </w:r>
      <w:proofErr w:type="gramEnd"/>
      <w:r>
        <w:rPr>
          <w:rFonts w:ascii="Verdana" w:eastAsia="Times New Roman" w:hAnsi="Verdana" w:cs="Times New Roman"/>
          <w:color w:val="000000"/>
          <w:sz w:val="20"/>
          <w:szCs w:val="20"/>
        </w:rPr>
        <w:t xml:space="preserve"> a possible conflict of interest.  And so, the board of directors will formally and annually make a separate determination that this arrangement is fair and reasonable and in the best interests of the Foundation after careful and thorough consideration of the extent and fairness of such fees as compared to the f</w:t>
      </w:r>
      <w:r w:rsidR="00D50675">
        <w:rPr>
          <w:rFonts w:ascii="Verdana" w:eastAsia="Times New Roman" w:hAnsi="Verdana" w:cs="Times New Roman"/>
          <w:color w:val="000000"/>
          <w:sz w:val="20"/>
          <w:szCs w:val="20"/>
        </w:rPr>
        <w:t>ees of other similarly situated</w:t>
      </w:r>
      <w:r>
        <w:rPr>
          <w:rFonts w:ascii="Verdana" w:eastAsia="Times New Roman" w:hAnsi="Verdana" w:cs="Times New Roman"/>
          <w:color w:val="000000"/>
          <w:sz w:val="20"/>
          <w:szCs w:val="20"/>
        </w:rPr>
        <w:t xml:space="preserve"> law firms (such determination will be made by the board membe</w:t>
      </w:r>
      <w:r w:rsidR="00D50675">
        <w:rPr>
          <w:rFonts w:ascii="Verdana" w:eastAsia="Times New Roman" w:hAnsi="Verdana" w:cs="Times New Roman"/>
          <w:color w:val="000000"/>
          <w:sz w:val="20"/>
          <w:szCs w:val="20"/>
        </w:rPr>
        <w:t>r</w:t>
      </w:r>
      <w:r>
        <w:rPr>
          <w:rFonts w:ascii="Verdana" w:eastAsia="Times New Roman" w:hAnsi="Verdana" w:cs="Times New Roman"/>
          <w:color w:val="000000"/>
          <w:sz w:val="20"/>
          <w:szCs w:val="20"/>
        </w:rPr>
        <w:t>s other than such director and while such director is not present</w:t>
      </w:r>
      <w:r w:rsidR="00D50675">
        <w:rPr>
          <w:rFonts w:ascii="Verdana" w:eastAsia="Times New Roman" w:hAnsi="Verdana" w:cs="Times New Roman"/>
          <w:color w:val="000000"/>
          <w:sz w:val="20"/>
          <w:szCs w:val="20"/>
        </w:rPr>
        <w:t>)</w:t>
      </w:r>
      <w:r>
        <w:rPr>
          <w:rFonts w:ascii="Verdana" w:eastAsia="Times New Roman" w:hAnsi="Verdana" w:cs="Times New Roman"/>
          <w:color w:val="000000"/>
          <w:sz w:val="20"/>
          <w:szCs w:val="20"/>
        </w:rPr>
        <w:t>.</w:t>
      </w:r>
    </w:p>
    <w:p w14:paraId="1CFA76E8" w14:textId="77777777" w:rsidR="008B4CB0" w:rsidRDefault="008B4CB0" w:rsidP="001F53A2">
      <w:pPr>
        <w:spacing w:after="0" w:line="240" w:lineRule="auto"/>
        <w:ind w:firstLine="720"/>
        <w:rPr>
          <w:rFonts w:ascii="Verdana" w:eastAsia="Times New Roman" w:hAnsi="Verdana" w:cs="Times New Roman"/>
          <w:color w:val="000000"/>
          <w:sz w:val="20"/>
          <w:szCs w:val="20"/>
        </w:rPr>
      </w:pPr>
    </w:p>
    <w:p w14:paraId="4FB06185" w14:textId="77777777" w:rsidR="001F53A2" w:rsidRPr="001F53A2" w:rsidRDefault="00AA0BCB" w:rsidP="001F53A2">
      <w:pPr>
        <w:spacing w:after="0" w:line="240" w:lineRule="auto"/>
        <w:ind w:firstLine="720"/>
        <w:rPr>
          <w:rFonts w:ascii="Calibri Light" w:eastAsia="Times New Roman" w:hAnsi="Calibri Light" w:cs="Times New Roman"/>
        </w:rPr>
      </w:pPr>
      <w:r w:rsidRPr="001F53A2">
        <w:rPr>
          <w:rFonts w:ascii="Verdana" w:eastAsia="Times New Roman" w:hAnsi="Verdana" w:cs="Times New Roman"/>
          <w:color w:val="000000"/>
          <w:sz w:val="20"/>
          <w:szCs w:val="20"/>
        </w:rPr>
        <w:t>In the e</w:t>
      </w:r>
      <w:r w:rsidR="008B4CB0">
        <w:rPr>
          <w:rFonts w:ascii="Verdana" w:eastAsia="Times New Roman" w:hAnsi="Verdana" w:cs="Times New Roman"/>
          <w:color w:val="000000"/>
          <w:sz w:val="20"/>
          <w:szCs w:val="20"/>
        </w:rPr>
        <w:t>vent any other Foundation member or director</w:t>
      </w:r>
      <w:r w:rsidRPr="001F53A2">
        <w:rPr>
          <w:rFonts w:ascii="Verdana" w:eastAsia="Times New Roman" w:hAnsi="Verdana" w:cs="Times New Roman"/>
          <w:color w:val="000000"/>
          <w:sz w:val="20"/>
          <w:szCs w:val="20"/>
        </w:rPr>
        <w:t xml:space="preserve"> </w:t>
      </w:r>
      <w:r w:rsidR="00D50675">
        <w:rPr>
          <w:rFonts w:ascii="Verdana" w:eastAsia="Times New Roman" w:hAnsi="Verdana" w:cs="Times New Roman"/>
          <w:color w:val="000000"/>
          <w:sz w:val="20"/>
          <w:szCs w:val="20"/>
        </w:rPr>
        <w:t xml:space="preserve">(or an entity in which he or she has a significant relationship, as defined in the Conflict of Interest Policy) </w:t>
      </w:r>
      <w:r w:rsidRPr="001F53A2">
        <w:rPr>
          <w:rFonts w:ascii="Verdana" w:eastAsia="Times New Roman" w:hAnsi="Verdana" w:cs="Times New Roman"/>
          <w:color w:val="000000"/>
          <w:sz w:val="20"/>
          <w:szCs w:val="20"/>
        </w:rPr>
        <w:t xml:space="preserve">shall be considered to receive compensation </w:t>
      </w:r>
      <w:r w:rsidR="00D50675">
        <w:rPr>
          <w:rFonts w:ascii="Verdana" w:eastAsia="Times New Roman" w:hAnsi="Verdana" w:cs="Times New Roman"/>
          <w:color w:val="000000"/>
          <w:sz w:val="20"/>
          <w:szCs w:val="20"/>
        </w:rPr>
        <w:t xml:space="preserve">or other fees (“remuneration”) for services, </w:t>
      </w:r>
      <w:r w:rsidRPr="001F53A2">
        <w:rPr>
          <w:rFonts w:ascii="Verdana" w:eastAsia="Times New Roman" w:hAnsi="Verdana" w:cs="Times New Roman"/>
          <w:color w:val="000000"/>
          <w:sz w:val="20"/>
          <w:szCs w:val="20"/>
        </w:rPr>
        <w:t xml:space="preserve">or the </w:t>
      </w:r>
      <w:r w:rsidR="00D50675">
        <w:rPr>
          <w:rFonts w:ascii="Verdana" w:eastAsia="Times New Roman" w:hAnsi="Verdana" w:cs="Times New Roman"/>
          <w:color w:val="000000"/>
          <w:sz w:val="20"/>
          <w:szCs w:val="20"/>
        </w:rPr>
        <w:t xml:space="preserve">remuneration or rate of remuneration of such person or entity </w:t>
      </w:r>
      <w:r w:rsidR="008B4CB0">
        <w:rPr>
          <w:rFonts w:ascii="Verdana" w:eastAsia="Times New Roman" w:hAnsi="Verdana" w:cs="Times New Roman"/>
          <w:color w:val="000000"/>
          <w:sz w:val="20"/>
          <w:szCs w:val="20"/>
        </w:rPr>
        <w:t>shall be adjusted, the b</w:t>
      </w:r>
      <w:r w:rsidRPr="001F53A2">
        <w:rPr>
          <w:rFonts w:ascii="Verdana" w:eastAsia="Times New Roman" w:hAnsi="Verdana" w:cs="Times New Roman"/>
          <w:color w:val="000000"/>
          <w:sz w:val="20"/>
          <w:szCs w:val="20"/>
        </w:rPr>
        <w:t>oard</w:t>
      </w:r>
      <w:r w:rsidR="008B4CB0">
        <w:rPr>
          <w:rFonts w:ascii="Verdana" w:eastAsia="Times New Roman" w:hAnsi="Verdana" w:cs="Times New Roman"/>
          <w:color w:val="000000"/>
          <w:sz w:val="20"/>
          <w:szCs w:val="20"/>
        </w:rPr>
        <w:t xml:space="preserve"> of directors</w:t>
      </w:r>
      <w:r w:rsidRPr="001F53A2">
        <w:rPr>
          <w:rFonts w:ascii="Verdana" w:eastAsia="Times New Roman" w:hAnsi="Verdana" w:cs="Times New Roman"/>
          <w:color w:val="000000"/>
          <w:sz w:val="20"/>
          <w:szCs w:val="20"/>
        </w:rPr>
        <w:t xml:space="preserve"> will follow similar procedures to determine if such </w:t>
      </w:r>
      <w:r w:rsidR="00D50675">
        <w:rPr>
          <w:rFonts w:ascii="Verdana" w:eastAsia="Times New Roman" w:hAnsi="Verdana" w:cs="Times New Roman"/>
          <w:color w:val="000000"/>
          <w:sz w:val="20"/>
          <w:szCs w:val="20"/>
        </w:rPr>
        <w:t xml:space="preserve">remuneration </w:t>
      </w:r>
      <w:r w:rsidRPr="001F53A2">
        <w:rPr>
          <w:rFonts w:ascii="Verdana" w:eastAsia="Times New Roman" w:hAnsi="Verdana" w:cs="Times New Roman"/>
          <w:color w:val="000000"/>
          <w:sz w:val="20"/>
          <w:szCs w:val="20"/>
        </w:rPr>
        <w:t>(or additional</w:t>
      </w:r>
      <w:r w:rsidR="00D50675">
        <w:rPr>
          <w:rFonts w:ascii="Verdana" w:eastAsia="Times New Roman" w:hAnsi="Verdana" w:cs="Times New Roman"/>
          <w:color w:val="000000"/>
          <w:sz w:val="20"/>
          <w:szCs w:val="20"/>
        </w:rPr>
        <w:t xml:space="preserve"> remuneration</w:t>
      </w:r>
      <w:r w:rsidRPr="001F53A2">
        <w:rPr>
          <w:rFonts w:ascii="Verdana" w:eastAsia="Times New Roman" w:hAnsi="Verdana" w:cs="Times New Roman"/>
          <w:color w:val="000000"/>
          <w:sz w:val="20"/>
          <w:szCs w:val="20"/>
        </w:rPr>
        <w:t>) should be paid, and th</w:t>
      </w:r>
      <w:r w:rsidR="00D50675">
        <w:rPr>
          <w:rFonts w:ascii="Verdana" w:eastAsia="Times New Roman" w:hAnsi="Verdana" w:cs="Times New Roman"/>
          <w:color w:val="000000"/>
          <w:sz w:val="20"/>
          <w:szCs w:val="20"/>
        </w:rPr>
        <w:t xml:space="preserve">e appropriate </w:t>
      </w:r>
      <w:r w:rsidR="003B5B80">
        <w:rPr>
          <w:rFonts w:ascii="Verdana" w:eastAsia="Times New Roman" w:hAnsi="Verdana" w:cs="Times New Roman"/>
          <w:color w:val="000000"/>
          <w:sz w:val="20"/>
          <w:szCs w:val="20"/>
        </w:rPr>
        <w:t xml:space="preserve">amount of such remuneration (or </w:t>
      </w:r>
      <w:r w:rsidR="00D50675">
        <w:rPr>
          <w:rFonts w:ascii="Verdana" w:eastAsia="Times New Roman" w:hAnsi="Verdana" w:cs="Times New Roman"/>
          <w:color w:val="000000"/>
          <w:sz w:val="20"/>
          <w:szCs w:val="20"/>
        </w:rPr>
        <w:t>additional remuneration</w:t>
      </w:r>
      <w:r w:rsidRPr="001F53A2">
        <w:rPr>
          <w:rFonts w:ascii="Verdana" w:eastAsia="Times New Roman" w:hAnsi="Verdana" w:cs="Times New Roman"/>
          <w:color w:val="000000"/>
          <w:sz w:val="20"/>
          <w:szCs w:val="20"/>
        </w:rPr>
        <w:t>).</w:t>
      </w:r>
      <w:r w:rsidRPr="001F53A2">
        <w:rPr>
          <w:rFonts w:ascii="Calibri Light" w:eastAsia="Times New Roman" w:hAnsi="Calibri Light" w:cs="Times New Roman"/>
        </w:rPr>
        <w:t xml:space="preserve"> </w:t>
      </w:r>
    </w:p>
    <w:p w14:paraId="3C9A10D8" w14:textId="77777777" w:rsidR="00757E84" w:rsidRDefault="00757E84">
      <w:pPr>
        <w:rPr>
          <w:sz w:val="16"/>
        </w:rPr>
      </w:pPr>
    </w:p>
    <w:p w14:paraId="7D850D06" w14:textId="77777777" w:rsidR="00757E84" w:rsidRDefault="00AA0BCB">
      <w:pPr>
        <w:rPr>
          <w:sz w:val="16"/>
        </w:rPr>
      </w:pPr>
      <w:r>
        <w:rPr>
          <w:sz w:val="16"/>
        </w:rPr>
        <w:br w:type="page"/>
      </w:r>
    </w:p>
    <w:p w14:paraId="7451A838" w14:textId="77777777" w:rsidR="00757E84" w:rsidRPr="00326107" w:rsidRDefault="00AA0BCB" w:rsidP="00C8731B">
      <w:pPr>
        <w:ind w:firstLine="720"/>
        <w:jc w:val="center"/>
        <w:rPr>
          <w:b/>
          <w:sz w:val="24"/>
          <w:szCs w:val="24"/>
          <w:u w:val="single"/>
        </w:rPr>
      </w:pPr>
      <w:r>
        <w:rPr>
          <w:b/>
          <w:sz w:val="24"/>
          <w:szCs w:val="24"/>
          <w:u w:val="single"/>
        </w:rPr>
        <w:lastRenderedPageBreak/>
        <w:t>Appendix B</w:t>
      </w:r>
    </w:p>
    <w:p w14:paraId="7BAF7516" w14:textId="77777777" w:rsidR="00757E84" w:rsidRPr="007456EC" w:rsidRDefault="00AA0BCB" w:rsidP="007456EC">
      <w:pPr>
        <w:jc w:val="center"/>
        <w:rPr>
          <w:b/>
          <w:sz w:val="24"/>
          <w:szCs w:val="24"/>
        </w:rPr>
      </w:pPr>
      <w:r w:rsidRPr="00326107">
        <w:rPr>
          <w:b/>
          <w:sz w:val="24"/>
          <w:szCs w:val="24"/>
        </w:rPr>
        <w:t xml:space="preserve">F.M. KIRBY FOUNDATION </w:t>
      </w:r>
      <w:r>
        <w:rPr>
          <w:b/>
          <w:sz w:val="24"/>
          <w:szCs w:val="24"/>
        </w:rPr>
        <w:t>CONFLICT</w:t>
      </w:r>
      <w:r w:rsidRPr="00326107">
        <w:rPr>
          <w:b/>
          <w:sz w:val="24"/>
          <w:szCs w:val="24"/>
        </w:rPr>
        <w:t xml:space="preserve"> OF INTEREST QUESTIONNAIRE</w:t>
      </w:r>
    </w:p>
    <w:p w14:paraId="152BB9DE" w14:textId="77777777" w:rsidR="00757E84" w:rsidRPr="00326107" w:rsidRDefault="00AA0BCB" w:rsidP="00757E84">
      <w:pPr>
        <w:spacing w:before="240"/>
        <w:jc w:val="both"/>
        <w:rPr>
          <w:b/>
          <w:sz w:val="24"/>
          <w:szCs w:val="24"/>
          <w:u w:val="single"/>
        </w:rPr>
      </w:pPr>
      <w:r w:rsidRPr="00326107">
        <w:rPr>
          <w:b/>
          <w:sz w:val="24"/>
          <w:szCs w:val="24"/>
        </w:rPr>
        <w:t xml:space="preserve">Your Name </w:t>
      </w:r>
      <w:r w:rsidRPr="00326771">
        <w:rPr>
          <w:sz w:val="24"/>
          <w:szCs w:val="24"/>
          <w:u w:val="single"/>
        </w:rPr>
        <w:tab/>
      </w:r>
      <w:r w:rsidRPr="00326771">
        <w:rPr>
          <w:sz w:val="24"/>
          <w:szCs w:val="24"/>
          <w:u w:val="single"/>
        </w:rPr>
        <w:tab/>
      </w:r>
      <w:r w:rsidRPr="00326771">
        <w:rPr>
          <w:sz w:val="24"/>
          <w:szCs w:val="24"/>
          <w:u w:val="single"/>
        </w:rPr>
        <w:tab/>
      </w:r>
      <w:r w:rsidRPr="00326771">
        <w:rPr>
          <w:sz w:val="24"/>
          <w:szCs w:val="24"/>
          <w:u w:val="single"/>
        </w:rPr>
        <w:tab/>
      </w:r>
      <w:r w:rsidRPr="00326771">
        <w:rPr>
          <w:sz w:val="24"/>
          <w:szCs w:val="24"/>
          <w:u w:val="single"/>
        </w:rPr>
        <w:tab/>
      </w:r>
      <w:r w:rsidRPr="00326771">
        <w:rPr>
          <w:sz w:val="24"/>
          <w:szCs w:val="24"/>
          <w:u w:val="single"/>
        </w:rPr>
        <w:tab/>
      </w:r>
      <w:r w:rsidRPr="00326771">
        <w:rPr>
          <w:sz w:val="24"/>
          <w:szCs w:val="24"/>
          <w:u w:val="single"/>
        </w:rPr>
        <w:tab/>
      </w:r>
      <w:r w:rsidRPr="00326771">
        <w:rPr>
          <w:sz w:val="24"/>
          <w:szCs w:val="24"/>
          <w:u w:val="single"/>
        </w:rPr>
        <w:tab/>
      </w:r>
      <w:r w:rsidRPr="00326771">
        <w:rPr>
          <w:sz w:val="24"/>
          <w:szCs w:val="24"/>
          <w:u w:val="single"/>
        </w:rPr>
        <w:tab/>
      </w:r>
      <w:r w:rsidRPr="00326771">
        <w:rPr>
          <w:sz w:val="24"/>
          <w:szCs w:val="24"/>
          <w:u w:val="single"/>
        </w:rPr>
        <w:tab/>
      </w:r>
      <w:r w:rsidRPr="00326771">
        <w:rPr>
          <w:sz w:val="24"/>
          <w:szCs w:val="24"/>
          <w:u w:val="single"/>
        </w:rPr>
        <w:tab/>
      </w:r>
    </w:p>
    <w:p w14:paraId="49862A47" w14:textId="77777777" w:rsidR="00757E84" w:rsidRPr="007456EC" w:rsidRDefault="00AA0BCB" w:rsidP="007456EC">
      <w:pPr>
        <w:jc w:val="both"/>
        <w:rPr>
          <w:b/>
          <w:sz w:val="24"/>
          <w:szCs w:val="24"/>
        </w:rPr>
      </w:pPr>
      <w:r w:rsidRPr="00326107">
        <w:rPr>
          <w:b/>
          <w:sz w:val="24"/>
          <w:szCs w:val="24"/>
        </w:rPr>
        <w:t>As part of y</w:t>
      </w:r>
      <w:r w:rsidR="007456EC">
        <w:rPr>
          <w:b/>
          <w:sz w:val="24"/>
          <w:szCs w:val="24"/>
        </w:rPr>
        <w:t xml:space="preserve">our annual compliance with our </w:t>
      </w:r>
      <w:proofErr w:type="gramStart"/>
      <w:r w:rsidR="007456EC">
        <w:rPr>
          <w:b/>
          <w:sz w:val="24"/>
          <w:szCs w:val="24"/>
        </w:rPr>
        <w:t>C</w:t>
      </w:r>
      <w:r w:rsidRPr="00326107">
        <w:rPr>
          <w:b/>
          <w:sz w:val="24"/>
          <w:szCs w:val="24"/>
        </w:rPr>
        <w:t>onflict</w:t>
      </w:r>
      <w:r w:rsidR="007456EC">
        <w:rPr>
          <w:b/>
          <w:sz w:val="24"/>
          <w:szCs w:val="24"/>
        </w:rPr>
        <w:t xml:space="preserve"> of Interest</w:t>
      </w:r>
      <w:proofErr w:type="gramEnd"/>
      <w:r w:rsidR="007456EC">
        <w:rPr>
          <w:b/>
          <w:sz w:val="24"/>
          <w:szCs w:val="24"/>
        </w:rPr>
        <w:t xml:space="preserve"> P</w:t>
      </w:r>
      <w:r w:rsidRPr="00326107">
        <w:rPr>
          <w:b/>
          <w:sz w:val="24"/>
          <w:szCs w:val="24"/>
        </w:rPr>
        <w:t>olicy, you are required to answer each of the following questions as fully as you believe necessary to make a complete disclosure of all possible conflicts of interest.</w:t>
      </w:r>
    </w:p>
    <w:p w14:paraId="3B10BB36" w14:textId="77777777" w:rsidR="00757E84" w:rsidRPr="007456EC" w:rsidRDefault="00AA0BCB" w:rsidP="00757E84">
      <w:pPr>
        <w:pStyle w:val="BodyText"/>
        <w:tabs>
          <w:tab w:val="left" w:pos="1440"/>
          <w:tab w:val="left" w:pos="2880"/>
          <w:tab w:val="left" w:pos="3420"/>
        </w:tabs>
        <w:jc w:val="both"/>
        <w:rPr>
          <w:rFonts w:asciiTheme="minorHAnsi" w:hAnsiTheme="minorHAnsi"/>
          <w:szCs w:val="24"/>
        </w:rPr>
      </w:pPr>
      <w:r w:rsidRPr="007456EC">
        <w:rPr>
          <w:rFonts w:asciiTheme="minorHAnsi" w:hAnsiTheme="minorHAnsi"/>
          <w:szCs w:val="24"/>
        </w:rPr>
        <w:t>Definitions:  For purposes of this questionnaire</w:t>
      </w:r>
      <w:r w:rsidR="005656F9">
        <w:rPr>
          <w:rFonts w:asciiTheme="minorHAnsi" w:hAnsiTheme="minorHAnsi"/>
          <w:szCs w:val="24"/>
        </w:rPr>
        <w:t>:</w:t>
      </w:r>
    </w:p>
    <w:p w14:paraId="0BEAE328" w14:textId="77777777" w:rsidR="00757E84" w:rsidRPr="007456EC" w:rsidRDefault="00757E84" w:rsidP="00757E84">
      <w:pPr>
        <w:pStyle w:val="BodyText"/>
        <w:tabs>
          <w:tab w:val="clear" w:pos="2160"/>
        </w:tabs>
        <w:jc w:val="both"/>
        <w:rPr>
          <w:rFonts w:asciiTheme="minorHAnsi" w:hAnsiTheme="minorHAnsi"/>
          <w:szCs w:val="24"/>
        </w:rPr>
      </w:pPr>
    </w:p>
    <w:p w14:paraId="4D193585" w14:textId="77777777" w:rsidR="00757E84" w:rsidRPr="007456EC" w:rsidRDefault="00AA0BCB" w:rsidP="00757E84">
      <w:pPr>
        <w:pStyle w:val="BodyText"/>
        <w:tabs>
          <w:tab w:val="clear" w:pos="2160"/>
        </w:tabs>
        <w:jc w:val="both"/>
        <w:rPr>
          <w:rFonts w:asciiTheme="minorHAnsi" w:hAnsiTheme="minorHAnsi"/>
          <w:szCs w:val="24"/>
        </w:rPr>
      </w:pPr>
      <w:r w:rsidRPr="007456EC">
        <w:rPr>
          <w:rFonts w:asciiTheme="minorHAnsi" w:hAnsiTheme="minorHAnsi"/>
          <w:szCs w:val="24"/>
        </w:rPr>
        <w:t>(a)</w:t>
      </w:r>
      <w:r w:rsidRPr="007456EC">
        <w:rPr>
          <w:rFonts w:asciiTheme="minorHAnsi" w:hAnsiTheme="minorHAnsi"/>
          <w:szCs w:val="24"/>
        </w:rPr>
        <w:tab/>
        <w:t>The “Foundation” means the F.M. Kirby Foundation, Inc.</w:t>
      </w:r>
    </w:p>
    <w:p w14:paraId="5B270DCD" w14:textId="77777777" w:rsidR="00757E84" w:rsidRPr="007456EC" w:rsidRDefault="00757E84" w:rsidP="00757E84">
      <w:pPr>
        <w:pStyle w:val="BodyText"/>
        <w:tabs>
          <w:tab w:val="left" w:pos="1440"/>
          <w:tab w:val="left" w:pos="2880"/>
          <w:tab w:val="left" w:pos="3420"/>
        </w:tabs>
        <w:jc w:val="both"/>
        <w:rPr>
          <w:rFonts w:asciiTheme="minorHAnsi" w:hAnsiTheme="minorHAnsi"/>
          <w:szCs w:val="24"/>
        </w:rPr>
      </w:pPr>
    </w:p>
    <w:p w14:paraId="04494D30" w14:textId="77777777" w:rsidR="00757E84" w:rsidRPr="007456EC" w:rsidRDefault="00AA0BCB" w:rsidP="007456EC">
      <w:pPr>
        <w:ind w:left="720" w:hanging="720"/>
        <w:rPr>
          <w:sz w:val="24"/>
          <w:szCs w:val="24"/>
        </w:rPr>
      </w:pPr>
      <w:r w:rsidRPr="007456EC">
        <w:rPr>
          <w:sz w:val="24"/>
          <w:szCs w:val="24"/>
        </w:rPr>
        <w:t>(b)</w:t>
      </w:r>
      <w:r w:rsidRPr="007456EC">
        <w:rPr>
          <w:sz w:val="24"/>
          <w:szCs w:val="24"/>
        </w:rPr>
        <w:tab/>
        <w:t>A “family member” means your spouse, parent, grandparent, sibling, in-</w:t>
      </w:r>
      <w:r w:rsidRPr="007456EC">
        <w:rPr>
          <w:sz w:val="24"/>
          <w:szCs w:val="24"/>
        </w:rPr>
        <w:softHyphen/>
        <w:t xml:space="preserve">law, child, grandchild or any other relative living in the same household </w:t>
      </w:r>
      <w:r w:rsidR="00CE0495" w:rsidRPr="007456EC">
        <w:rPr>
          <w:sz w:val="24"/>
          <w:szCs w:val="24"/>
        </w:rPr>
        <w:t xml:space="preserve">as you or a </w:t>
      </w:r>
      <w:r w:rsidRPr="007456EC">
        <w:rPr>
          <w:sz w:val="24"/>
          <w:szCs w:val="24"/>
        </w:rPr>
        <w:t>family member.</w:t>
      </w:r>
    </w:p>
    <w:p w14:paraId="0B22EA81" w14:textId="77777777" w:rsidR="00757E84" w:rsidRPr="00326107" w:rsidRDefault="00AA0BCB" w:rsidP="007456EC">
      <w:pPr>
        <w:ind w:left="720" w:hanging="720"/>
        <w:jc w:val="both"/>
        <w:rPr>
          <w:sz w:val="24"/>
          <w:szCs w:val="24"/>
        </w:rPr>
      </w:pPr>
      <w:r w:rsidRPr="007456EC">
        <w:rPr>
          <w:sz w:val="24"/>
          <w:szCs w:val="24"/>
        </w:rPr>
        <w:t>(c)</w:t>
      </w:r>
      <w:r w:rsidRPr="007456EC">
        <w:rPr>
          <w:sz w:val="24"/>
          <w:szCs w:val="24"/>
        </w:rPr>
        <w:tab/>
        <w:t>A “grantee” is a charitable organization</w:t>
      </w:r>
      <w:r w:rsidR="00CE0495" w:rsidRPr="007456EC">
        <w:rPr>
          <w:sz w:val="24"/>
          <w:szCs w:val="24"/>
        </w:rPr>
        <w:t xml:space="preserve"> that the </w:t>
      </w:r>
      <w:r w:rsidRPr="007456EC">
        <w:rPr>
          <w:sz w:val="24"/>
          <w:szCs w:val="24"/>
        </w:rPr>
        <w:t>Foundation supports through monetary donations or otherwise.</w:t>
      </w:r>
    </w:p>
    <w:p w14:paraId="558B15F4" w14:textId="77777777" w:rsidR="00757E84" w:rsidRPr="00326107" w:rsidRDefault="00AA0BCB" w:rsidP="00757E84">
      <w:pPr>
        <w:numPr>
          <w:ilvl w:val="0"/>
          <w:numId w:val="1"/>
        </w:numPr>
        <w:tabs>
          <w:tab w:val="left" w:pos="720"/>
          <w:tab w:val="left" w:pos="1800"/>
        </w:tabs>
        <w:spacing w:after="0" w:line="240" w:lineRule="auto"/>
        <w:ind w:hanging="720"/>
        <w:jc w:val="both"/>
        <w:rPr>
          <w:b/>
          <w:sz w:val="24"/>
          <w:szCs w:val="24"/>
        </w:rPr>
      </w:pPr>
      <w:r w:rsidRPr="00326107">
        <w:rPr>
          <w:b/>
          <w:sz w:val="24"/>
          <w:szCs w:val="24"/>
        </w:rPr>
        <w:t>In the last fiscal year, have you or any of your family members had a fina</w:t>
      </w:r>
      <w:r w:rsidR="007456EC">
        <w:rPr>
          <w:b/>
          <w:sz w:val="24"/>
          <w:szCs w:val="24"/>
        </w:rPr>
        <w:t>ncial or other relationship (e.g</w:t>
      </w:r>
      <w:r w:rsidRPr="00326107">
        <w:rPr>
          <w:b/>
          <w:sz w:val="24"/>
          <w:szCs w:val="24"/>
        </w:rPr>
        <w:t>.</w:t>
      </w:r>
      <w:r w:rsidR="007456EC">
        <w:rPr>
          <w:b/>
          <w:sz w:val="24"/>
          <w:szCs w:val="24"/>
        </w:rPr>
        <w:t>,</w:t>
      </w:r>
      <w:r w:rsidRPr="00326107">
        <w:rPr>
          <w:b/>
          <w:sz w:val="24"/>
          <w:szCs w:val="24"/>
        </w:rPr>
        <w:t xml:space="preserve"> employee, significant investor</w:t>
      </w:r>
      <w:r w:rsidR="007456EC">
        <w:rPr>
          <w:b/>
          <w:sz w:val="24"/>
          <w:szCs w:val="24"/>
        </w:rPr>
        <w:t xml:space="preserve"> or owner</w:t>
      </w:r>
      <w:r w:rsidRPr="00326107">
        <w:rPr>
          <w:b/>
          <w:sz w:val="24"/>
          <w:szCs w:val="24"/>
        </w:rPr>
        <w:t>,</w:t>
      </w:r>
      <w:r w:rsidR="007456EC">
        <w:rPr>
          <w:b/>
          <w:sz w:val="24"/>
          <w:szCs w:val="24"/>
        </w:rPr>
        <w:t xml:space="preserve"> </w:t>
      </w:r>
      <w:r w:rsidR="005656F9">
        <w:rPr>
          <w:b/>
          <w:sz w:val="24"/>
          <w:szCs w:val="24"/>
        </w:rPr>
        <w:t>creditor, borrow</w:t>
      </w:r>
      <w:r w:rsidR="007456EC">
        <w:rPr>
          <w:b/>
          <w:sz w:val="24"/>
          <w:szCs w:val="24"/>
        </w:rPr>
        <w:t>er, governing board member</w:t>
      </w:r>
      <w:r w:rsidR="00FE772E">
        <w:rPr>
          <w:b/>
          <w:sz w:val="24"/>
          <w:szCs w:val="24"/>
        </w:rPr>
        <w:t xml:space="preserve"> (with voting rights)</w:t>
      </w:r>
      <w:r w:rsidR="007456EC">
        <w:rPr>
          <w:b/>
          <w:sz w:val="24"/>
          <w:szCs w:val="24"/>
        </w:rPr>
        <w:t>, fiduciary relationship</w:t>
      </w:r>
      <w:r w:rsidRPr="00326107">
        <w:rPr>
          <w:b/>
          <w:sz w:val="24"/>
          <w:szCs w:val="24"/>
        </w:rPr>
        <w:t>, advisor, officer, consultant</w:t>
      </w:r>
      <w:r w:rsidR="007456EC">
        <w:rPr>
          <w:b/>
          <w:sz w:val="24"/>
          <w:szCs w:val="24"/>
        </w:rPr>
        <w:t>, etc.</w:t>
      </w:r>
      <w:r w:rsidRPr="00326107">
        <w:rPr>
          <w:b/>
          <w:sz w:val="24"/>
          <w:szCs w:val="24"/>
        </w:rPr>
        <w:t xml:space="preserve">) with a vendor, supplier, prospective grantee, or actual grantee of the Foundation or any other organization </w:t>
      </w:r>
      <w:r w:rsidR="007456EC">
        <w:rPr>
          <w:b/>
          <w:sz w:val="24"/>
          <w:szCs w:val="24"/>
        </w:rPr>
        <w:t xml:space="preserve">or person </w:t>
      </w:r>
      <w:r w:rsidRPr="00326107">
        <w:rPr>
          <w:b/>
          <w:sz w:val="24"/>
          <w:szCs w:val="24"/>
        </w:rPr>
        <w:t>with which the Foundation conducts or</w:t>
      </w:r>
      <w:r w:rsidR="007456EC">
        <w:rPr>
          <w:b/>
          <w:sz w:val="24"/>
          <w:szCs w:val="24"/>
        </w:rPr>
        <w:t xml:space="preserve">, to your knowledge, </w:t>
      </w:r>
      <w:r w:rsidRPr="00326107">
        <w:rPr>
          <w:b/>
          <w:sz w:val="24"/>
          <w:szCs w:val="24"/>
        </w:rPr>
        <w:t>is seeking to conduct business?</w:t>
      </w:r>
    </w:p>
    <w:p w14:paraId="53D6093B" w14:textId="77777777" w:rsidR="00757E84" w:rsidRPr="00326107" w:rsidRDefault="00757E84" w:rsidP="00422DE5">
      <w:pPr>
        <w:jc w:val="both"/>
        <w:rPr>
          <w:b/>
          <w:color w:val="000000"/>
          <w:sz w:val="24"/>
          <w:szCs w:val="24"/>
        </w:rPr>
      </w:pPr>
    </w:p>
    <w:p w14:paraId="552D033C" w14:textId="77777777" w:rsidR="00757E84" w:rsidRPr="00422DE5" w:rsidRDefault="00AA0BCB" w:rsidP="00422DE5">
      <w:pPr>
        <w:ind w:left="720"/>
        <w:jc w:val="both"/>
        <w:rPr>
          <w:b/>
          <w:color w:val="000000"/>
          <w:sz w:val="24"/>
          <w:szCs w:val="24"/>
        </w:rPr>
      </w:pPr>
      <w:r w:rsidRPr="00326107">
        <w:rPr>
          <w:b/>
          <w:color w:val="000000"/>
          <w:sz w:val="24"/>
          <w:szCs w:val="24"/>
        </w:rPr>
        <w:t>YES __________</w:t>
      </w:r>
      <w:r w:rsidRPr="00326107">
        <w:rPr>
          <w:b/>
          <w:color w:val="000000"/>
          <w:sz w:val="24"/>
          <w:szCs w:val="24"/>
        </w:rPr>
        <w:tab/>
      </w:r>
      <w:r w:rsidRPr="00326107">
        <w:rPr>
          <w:b/>
          <w:color w:val="000000"/>
          <w:sz w:val="24"/>
          <w:szCs w:val="24"/>
        </w:rPr>
        <w:tab/>
        <w:t>NO __________</w:t>
      </w:r>
    </w:p>
    <w:p w14:paraId="3AE1F6BB" w14:textId="77777777" w:rsidR="00757E84" w:rsidRPr="00326107" w:rsidRDefault="00AA0BCB" w:rsidP="00422DE5">
      <w:pPr>
        <w:ind w:left="720"/>
        <w:jc w:val="both"/>
        <w:rPr>
          <w:color w:val="000000"/>
          <w:sz w:val="24"/>
          <w:szCs w:val="24"/>
        </w:rPr>
      </w:pPr>
      <w:r w:rsidRPr="00326107">
        <w:rPr>
          <w:color w:val="000000"/>
          <w:sz w:val="24"/>
          <w:szCs w:val="24"/>
        </w:rPr>
        <w:t>If the answer to the foregoing question is “YES”, please supply the following information:</w:t>
      </w:r>
    </w:p>
    <w:p w14:paraId="09C326EC" w14:textId="77777777" w:rsidR="00757E84" w:rsidRPr="00326107" w:rsidRDefault="00AA0BCB" w:rsidP="00757E84">
      <w:pPr>
        <w:ind w:left="720"/>
        <w:jc w:val="both"/>
        <w:rPr>
          <w:color w:val="000000"/>
          <w:sz w:val="24"/>
          <w:szCs w:val="24"/>
        </w:rPr>
      </w:pPr>
      <w:r>
        <w:rPr>
          <w:color w:val="000000"/>
          <w:sz w:val="24"/>
          <w:szCs w:val="24"/>
        </w:rPr>
        <w:t xml:space="preserve">The names of the </w:t>
      </w:r>
      <w:r w:rsidRPr="00326107">
        <w:rPr>
          <w:color w:val="000000"/>
          <w:sz w:val="24"/>
          <w:szCs w:val="24"/>
        </w:rPr>
        <w:t>organizations</w:t>
      </w:r>
      <w:r>
        <w:rPr>
          <w:color w:val="000000"/>
          <w:sz w:val="24"/>
          <w:szCs w:val="24"/>
        </w:rPr>
        <w:t xml:space="preserve"> (or persons)</w:t>
      </w:r>
      <w:r w:rsidRPr="00326107">
        <w:rPr>
          <w:color w:val="000000"/>
          <w:sz w:val="24"/>
          <w:szCs w:val="24"/>
        </w:rPr>
        <w:t xml:space="preserve">; the nature and </w:t>
      </w:r>
      <w:r w:rsidR="00422DE5">
        <w:rPr>
          <w:color w:val="000000"/>
          <w:sz w:val="24"/>
          <w:szCs w:val="24"/>
        </w:rPr>
        <w:t xml:space="preserve">extent of the </w:t>
      </w:r>
      <w:r w:rsidRPr="00326107">
        <w:rPr>
          <w:color w:val="000000"/>
          <w:sz w:val="24"/>
          <w:szCs w:val="24"/>
        </w:rPr>
        <w:t>financial interest</w:t>
      </w:r>
      <w:r w:rsidR="00422DE5">
        <w:rPr>
          <w:color w:val="000000"/>
          <w:sz w:val="24"/>
          <w:szCs w:val="24"/>
        </w:rPr>
        <w:t xml:space="preserve"> or other relationship; and (in the case of an interest or relationship of a family member) the family member’s name and relationship to you</w:t>
      </w:r>
      <w:r w:rsidRPr="00326107">
        <w:rPr>
          <w:color w:val="000000"/>
          <w:sz w:val="24"/>
          <w:szCs w:val="24"/>
        </w:rPr>
        <w:t>.  (You need no</w:t>
      </w:r>
      <w:r w:rsidR="00422DE5">
        <w:rPr>
          <w:color w:val="000000"/>
          <w:sz w:val="24"/>
          <w:szCs w:val="24"/>
        </w:rPr>
        <w:t>t report any ownership interest of</w:t>
      </w:r>
      <w:r w:rsidRPr="00326107">
        <w:rPr>
          <w:color w:val="000000"/>
          <w:sz w:val="24"/>
          <w:szCs w:val="24"/>
        </w:rPr>
        <w:t xml:space="preserve"> less than 5</w:t>
      </w:r>
      <w:r w:rsidR="00422DE5">
        <w:rPr>
          <w:color w:val="000000"/>
          <w:sz w:val="24"/>
          <w:szCs w:val="24"/>
        </w:rPr>
        <w:t>% unless that</w:t>
      </w:r>
      <w:r w:rsidRPr="00326107">
        <w:rPr>
          <w:color w:val="000000"/>
          <w:sz w:val="24"/>
          <w:szCs w:val="24"/>
        </w:rPr>
        <w:t xml:space="preserve"> interest is substantial in relation to your asse</w:t>
      </w:r>
      <w:r w:rsidR="00422DE5">
        <w:rPr>
          <w:color w:val="000000"/>
          <w:sz w:val="24"/>
          <w:szCs w:val="24"/>
        </w:rPr>
        <w:t xml:space="preserve">ts or those of a </w:t>
      </w:r>
      <w:r w:rsidRPr="00326107">
        <w:rPr>
          <w:color w:val="000000"/>
          <w:sz w:val="24"/>
          <w:szCs w:val="24"/>
        </w:rPr>
        <w:t>family</w:t>
      </w:r>
      <w:r w:rsidR="00422DE5">
        <w:rPr>
          <w:color w:val="000000"/>
          <w:sz w:val="24"/>
          <w:szCs w:val="24"/>
        </w:rPr>
        <w:t xml:space="preserve"> member</w:t>
      </w:r>
      <w:r w:rsidR="005656F9">
        <w:rPr>
          <w:color w:val="000000"/>
          <w:sz w:val="24"/>
          <w:szCs w:val="24"/>
        </w:rPr>
        <w:t>, and you need not report</w:t>
      </w:r>
      <w:r w:rsidR="00422DE5">
        <w:rPr>
          <w:color w:val="000000"/>
          <w:sz w:val="24"/>
          <w:szCs w:val="24"/>
        </w:rPr>
        <w:t xml:space="preserve"> borrowing from any financial institution that is authorized by law to lend to the </w:t>
      </w:r>
      <w:proofErr w:type="gramStart"/>
      <w:r w:rsidR="00422DE5">
        <w:rPr>
          <w:color w:val="000000"/>
          <w:sz w:val="24"/>
          <w:szCs w:val="24"/>
        </w:rPr>
        <w:t>general public</w:t>
      </w:r>
      <w:proofErr w:type="gramEnd"/>
      <w:r w:rsidR="00422DE5">
        <w:rPr>
          <w:color w:val="000000"/>
          <w:sz w:val="24"/>
          <w:szCs w:val="24"/>
        </w:rPr>
        <w:t>.)</w:t>
      </w:r>
    </w:p>
    <w:tbl>
      <w:tblPr>
        <w:tblW w:w="9090" w:type="dxa"/>
        <w:tblInd w:w="738" w:type="dxa"/>
        <w:tblBorders>
          <w:bottom w:val="single" w:sz="2" w:space="0" w:color="auto"/>
        </w:tblBorders>
        <w:tblLook w:val="01E0" w:firstRow="1" w:lastRow="1" w:firstColumn="1" w:lastColumn="1" w:noHBand="0" w:noVBand="0"/>
      </w:tblPr>
      <w:tblGrid>
        <w:gridCol w:w="9090"/>
      </w:tblGrid>
      <w:tr w:rsidR="00141AAA" w14:paraId="379112AF" w14:textId="77777777" w:rsidTr="006049B2">
        <w:tc>
          <w:tcPr>
            <w:tcW w:w="9090" w:type="dxa"/>
            <w:tcBorders>
              <w:bottom w:val="single" w:sz="2" w:space="0" w:color="auto"/>
            </w:tcBorders>
          </w:tcPr>
          <w:p w14:paraId="1EB8EE0C" w14:textId="77777777" w:rsidR="00757E84" w:rsidRPr="00326107" w:rsidRDefault="00757E84" w:rsidP="006049B2">
            <w:pPr>
              <w:pStyle w:val="BlockText"/>
              <w:jc w:val="both"/>
              <w:rPr>
                <w:sz w:val="24"/>
                <w:szCs w:val="24"/>
              </w:rPr>
            </w:pPr>
          </w:p>
        </w:tc>
      </w:tr>
      <w:tr w:rsidR="00141AAA" w14:paraId="6CB3CFCD" w14:textId="77777777" w:rsidTr="006049B2">
        <w:tc>
          <w:tcPr>
            <w:tcW w:w="9090" w:type="dxa"/>
            <w:tcBorders>
              <w:top w:val="single" w:sz="2" w:space="0" w:color="auto"/>
              <w:bottom w:val="single" w:sz="2" w:space="0" w:color="auto"/>
            </w:tcBorders>
          </w:tcPr>
          <w:p w14:paraId="5386929F" w14:textId="77777777" w:rsidR="00757E84" w:rsidRPr="00326107" w:rsidRDefault="00757E84" w:rsidP="006049B2">
            <w:pPr>
              <w:pStyle w:val="BlockText"/>
              <w:jc w:val="both"/>
              <w:rPr>
                <w:sz w:val="24"/>
                <w:szCs w:val="24"/>
              </w:rPr>
            </w:pPr>
          </w:p>
        </w:tc>
      </w:tr>
      <w:tr w:rsidR="00141AAA" w14:paraId="7E3A018B" w14:textId="77777777" w:rsidTr="006049B2">
        <w:tc>
          <w:tcPr>
            <w:tcW w:w="9090" w:type="dxa"/>
            <w:tcBorders>
              <w:top w:val="single" w:sz="2" w:space="0" w:color="auto"/>
              <w:bottom w:val="single" w:sz="2" w:space="0" w:color="auto"/>
            </w:tcBorders>
          </w:tcPr>
          <w:p w14:paraId="4937D6D8" w14:textId="77777777" w:rsidR="00757E84" w:rsidRPr="00326107" w:rsidRDefault="00757E84" w:rsidP="006049B2">
            <w:pPr>
              <w:pStyle w:val="BlockText"/>
              <w:jc w:val="both"/>
              <w:rPr>
                <w:sz w:val="24"/>
                <w:szCs w:val="24"/>
              </w:rPr>
            </w:pPr>
          </w:p>
        </w:tc>
      </w:tr>
      <w:tr w:rsidR="00141AAA" w14:paraId="29624F81" w14:textId="77777777" w:rsidTr="006049B2">
        <w:tc>
          <w:tcPr>
            <w:tcW w:w="9090" w:type="dxa"/>
            <w:tcBorders>
              <w:top w:val="single" w:sz="2" w:space="0" w:color="auto"/>
              <w:bottom w:val="single" w:sz="4" w:space="0" w:color="auto"/>
            </w:tcBorders>
          </w:tcPr>
          <w:p w14:paraId="125A32FA" w14:textId="77777777" w:rsidR="00757E84" w:rsidRPr="00326107" w:rsidRDefault="00757E84" w:rsidP="006049B2">
            <w:pPr>
              <w:pStyle w:val="BlockText"/>
              <w:jc w:val="both"/>
              <w:rPr>
                <w:sz w:val="24"/>
                <w:szCs w:val="24"/>
              </w:rPr>
            </w:pPr>
          </w:p>
        </w:tc>
      </w:tr>
      <w:tr w:rsidR="00141AAA" w14:paraId="3B5E5F8B" w14:textId="77777777" w:rsidTr="006049B2">
        <w:tc>
          <w:tcPr>
            <w:tcW w:w="9090" w:type="dxa"/>
            <w:tcBorders>
              <w:top w:val="single" w:sz="4" w:space="0" w:color="auto"/>
              <w:bottom w:val="single" w:sz="4" w:space="0" w:color="auto"/>
            </w:tcBorders>
          </w:tcPr>
          <w:p w14:paraId="3B90C18F" w14:textId="77777777" w:rsidR="00757E84" w:rsidRPr="00326107" w:rsidRDefault="00757E84" w:rsidP="006049B2">
            <w:pPr>
              <w:pStyle w:val="BlockText"/>
              <w:ind w:left="0"/>
              <w:jc w:val="both"/>
              <w:rPr>
                <w:sz w:val="24"/>
                <w:szCs w:val="24"/>
              </w:rPr>
            </w:pPr>
          </w:p>
        </w:tc>
      </w:tr>
    </w:tbl>
    <w:p w14:paraId="2E84341C" w14:textId="77777777" w:rsidR="00757E84" w:rsidRPr="00326107" w:rsidRDefault="00757E84" w:rsidP="00757E84">
      <w:pPr>
        <w:tabs>
          <w:tab w:val="left" w:pos="720"/>
          <w:tab w:val="left" w:pos="1800"/>
        </w:tabs>
        <w:jc w:val="both"/>
        <w:rPr>
          <w:b/>
          <w:sz w:val="24"/>
          <w:szCs w:val="24"/>
        </w:rPr>
      </w:pPr>
    </w:p>
    <w:p w14:paraId="20CFDD22" w14:textId="77777777" w:rsidR="00757E84" w:rsidRDefault="00AA0BCB" w:rsidP="00757E84">
      <w:pPr>
        <w:numPr>
          <w:ilvl w:val="0"/>
          <w:numId w:val="1"/>
        </w:numPr>
        <w:tabs>
          <w:tab w:val="left" w:pos="720"/>
          <w:tab w:val="left" w:pos="1800"/>
        </w:tabs>
        <w:spacing w:after="0" w:line="240" w:lineRule="auto"/>
        <w:ind w:hanging="720"/>
        <w:jc w:val="both"/>
        <w:rPr>
          <w:b/>
          <w:sz w:val="24"/>
          <w:szCs w:val="24"/>
        </w:rPr>
      </w:pPr>
      <w:r>
        <w:rPr>
          <w:b/>
          <w:sz w:val="24"/>
          <w:szCs w:val="24"/>
        </w:rPr>
        <w:lastRenderedPageBreak/>
        <w:t xml:space="preserve">Did you or any </w:t>
      </w:r>
      <w:r w:rsidRPr="00326107">
        <w:rPr>
          <w:b/>
          <w:sz w:val="24"/>
          <w:szCs w:val="24"/>
        </w:rPr>
        <w:t xml:space="preserve">family </w:t>
      </w:r>
      <w:r>
        <w:rPr>
          <w:b/>
          <w:sz w:val="24"/>
          <w:szCs w:val="24"/>
        </w:rPr>
        <w:t xml:space="preserve">member </w:t>
      </w:r>
      <w:r w:rsidRPr="00326107">
        <w:rPr>
          <w:b/>
          <w:sz w:val="24"/>
          <w:szCs w:val="24"/>
        </w:rPr>
        <w:t xml:space="preserve">receive, in the past twelve months, any gifts, entertainment, rewards or other benefits, including tickets to events and/or fundraisers, of more than nominal value </w:t>
      </w:r>
      <w:r w:rsidR="00A74044">
        <w:rPr>
          <w:b/>
          <w:sz w:val="24"/>
          <w:szCs w:val="24"/>
        </w:rPr>
        <w:t xml:space="preserve">(greater than $100) </w:t>
      </w:r>
      <w:r w:rsidRPr="00326107">
        <w:rPr>
          <w:b/>
          <w:sz w:val="24"/>
          <w:szCs w:val="24"/>
        </w:rPr>
        <w:t>from an actual or prospec</w:t>
      </w:r>
      <w:r>
        <w:rPr>
          <w:b/>
          <w:sz w:val="24"/>
          <w:szCs w:val="24"/>
        </w:rPr>
        <w:t>tive grantee or any other organization or person</w:t>
      </w:r>
      <w:r w:rsidRPr="00326107">
        <w:rPr>
          <w:b/>
          <w:sz w:val="24"/>
          <w:szCs w:val="24"/>
        </w:rPr>
        <w:t xml:space="preserve"> with which the Foundation conducts business or, to your knowledge, is seeking to conduct business?</w:t>
      </w:r>
    </w:p>
    <w:p w14:paraId="6163155A" w14:textId="77777777" w:rsidR="00422DE5" w:rsidRPr="00326107" w:rsidRDefault="00422DE5" w:rsidP="00422DE5">
      <w:pPr>
        <w:tabs>
          <w:tab w:val="left" w:pos="720"/>
          <w:tab w:val="left" w:pos="1800"/>
        </w:tabs>
        <w:spacing w:after="0" w:line="240" w:lineRule="auto"/>
        <w:ind w:left="720"/>
        <w:jc w:val="both"/>
        <w:rPr>
          <w:b/>
          <w:sz w:val="24"/>
          <w:szCs w:val="24"/>
        </w:rPr>
      </w:pPr>
    </w:p>
    <w:p w14:paraId="3136F9C9" w14:textId="77777777" w:rsidR="00757E84" w:rsidRPr="00422DE5" w:rsidRDefault="00AA0BCB" w:rsidP="00422DE5">
      <w:pPr>
        <w:spacing w:before="120"/>
        <w:ind w:left="720"/>
        <w:jc w:val="both"/>
        <w:rPr>
          <w:b/>
          <w:color w:val="000000"/>
          <w:sz w:val="24"/>
          <w:szCs w:val="24"/>
        </w:rPr>
      </w:pPr>
      <w:r w:rsidRPr="00326107">
        <w:rPr>
          <w:b/>
          <w:color w:val="000000"/>
          <w:sz w:val="24"/>
          <w:szCs w:val="24"/>
        </w:rPr>
        <w:t>YES __________</w:t>
      </w:r>
      <w:r w:rsidRPr="00326107">
        <w:rPr>
          <w:b/>
          <w:color w:val="000000"/>
          <w:sz w:val="24"/>
          <w:szCs w:val="24"/>
        </w:rPr>
        <w:tab/>
      </w:r>
      <w:r w:rsidRPr="00326107">
        <w:rPr>
          <w:b/>
          <w:color w:val="000000"/>
          <w:sz w:val="24"/>
          <w:szCs w:val="24"/>
        </w:rPr>
        <w:tab/>
        <w:t>NO __________</w:t>
      </w:r>
    </w:p>
    <w:p w14:paraId="25195090" w14:textId="77777777" w:rsidR="00757E84" w:rsidRPr="00326107" w:rsidRDefault="00AA0BCB" w:rsidP="00757E84">
      <w:pPr>
        <w:ind w:left="720"/>
        <w:jc w:val="both"/>
        <w:rPr>
          <w:color w:val="000000"/>
          <w:sz w:val="24"/>
          <w:szCs w:val="24"/>
        </w:rPr>
      </w:pPr>
      <w:r w:rsidRPr="00326107">
        <w:rPr>
          <w:color w:val="000000"/>
          <w:sz w:val="24"/>
          <w:szCs w:val="24"/>
        </w:rPr>
        <w:t>If the answer to the foregoing is “YES”, please supply the following information:</w:t>
      </w:r>
    </w:p>
    <w:p w14:paraId="57347529" w14:textId="77777777" w:rsidR="00757E84" w:rsidRPr="00326107" w:rsidRDefault="00AA0BCB" w:rsidP="00757E84">
      <w:pPr>
        <w:ind w:left="720"/>
        <w:jc w:val="both"/>
        <w:rPr>
          <w:color w:val="000000"/>
          <w:sz w:val="24"/>
          <w:szCs w:val="24"/>
        </w:rPr>
      </w:pPr>
      <w:r>
        <w:rPr>
          <w:color w:val="000000"/>
          <w:sz w:val="24"/>
          <w:szCs w:val="24"/>
        </w:rPr>
        <w:t xml:space="preserve">The </w:t>
      </w:r>
      <w:r w:rsidRPr="00326107">
        <w:rPr>
          <w:color w:val="000000"/>
          <w:sz w:val="24"/>
          <w:szCs w:val="24"/>
        </w:rPr>
        <w:t>name</w:t>
      </w:r>
      <w:r>
        <w:rPr>
          <w:color w:val="000000"/>
          <w:sz w:val="24"/>
          <w:szCs w:val="24"/>
        </w:rPr>
        <w:t>s</w:t>
      </w:r>
      <w:r w:rsidRPr="00326107">
        <w:rPr>
          <w:color w:val="000000"/>
          <w:sz w:val="24"/>
          <w:szCs w:val="24"/>
        </w:rPr>
        <w:t xml:space="preserve"> of the </w:t>
      </w:r>
      <w:r>
        <w:rPr>
          <w:color w:val="000000"/>
          <w:sz w:val="24"/>
          <w:szCs w:val="24"/>
        </w:rPr>
        <w:t>organizations (or persons)</w:t>
      </w:r>
      <w:r w:rsidRPr="00326107">
        <w:rPr>
          <w:color w:val="000000"/>
          <w:sz w:val="24"/>
          <w:szCs w:val="24"/>
        </w:rPr>
        <w:t xml:space="preserve">; the item </w:t>
      </w:r>
      <w:proofErr w:type="gramStart"/>
      <w:r w:rsidRPr="00326107">
        <w:rPr>
          <w:color w:val="000000"/>
          <w:sz w:val="24"/>
          <w:szCs w:val="24"/>
        </w:rPr>
        <w:t>provided</w:t>
      </w:r>
      <w:proofErr w:type="gramEnd"/>
      <w:r w:rsidRPr="00326107">
        <w:rPr>
          <w:color w:val="000000"/>
          <w:sz w:val="24"/>
          <w:szCs w:val="24"/>
        </w:rPr>
        <w:t xml:space="preserve"> and approxim</w:t>
      </w:r>
      <w:r>
        <w:rPr>
          <w:color w:val="000000"/>
          <w:sz w:val="24"/>
          <w:szCs w:val="24"/>
        </w:rPr>
        <w:t>ate value of the item provided; an</w:t>
      </w:r>
      <w:r w:rsidR="00A74044">
        <w:rPr>
          <w:color w:val="000000"/>
          <w:sz w:val="24"/>
          <w:szCs w:val="24"/>
        </w:rPr>
        <w:t>d (in the case of a benefit</w:t>
      </w:r>
      <w:r>
        <w:rPr>
          <w:color w:val="000000"/>
          <w:sz w:val="24"/>
          <w:szCs w:val="24"/>
        </w:rPr>
        <w:t xml:space="preserve"> to a family member) the family member’s name and relationship to you.</w:t>
      </w:r>
      <w:r w:rsidRPr="00326107">
        <w:rPr>
          <w:color w:val="000000"/>
          <w:sz w:val="24"/>
          <w:szCs w:val="24"/>
        </w:rPr>
        <w:t xml:space="preserve"> </w:t>
      </w:r>
    </w:p>
    <w:tbl>
      <w:tblPr>
        <w:tblW w:w="9000" w:type="dxa"/>
        <w:tblInd w:w="828" w:type="dxa"/>
        <w:tblBorders>
          <w:bottom w:val="single" w:sz="2" w:space="0" w:color="auto"/>
        </w:tblBorders>
        <w:tblLook w:val="01E0" w:firstRow="1" w:lastRow="1" w:firstColumn="1" w:lastColumn="1" w:noHBand="0" w:noVBand="0"/>
      </w:tblPr>
      <w:tblGrid>
        <w:gridCol w:w="9000"/>
      </w:tblGrid>
      <w:tr w:rsidR="00141AAA" w14:paraId="4045C19E" w14:textId="77777777" w:rsidTr="006049B2">
        <w:tc>
          <w:tcPr>
            <w:tcW w:w="9000" w:type="dxa"/>
            <w:tcBorders>
              <w:bottom w:val="single" w:sz="2" w:space="0" w:color="auto"/>
            </w:tcBorders>
          </w:tcPr>
          <w:p w14:paraId="127F7F5D" w14:textId="77777777" w:rsidR="00757E84" w:rsidRPr="00326107" w:rsidRDefault="00757E84" w:rsidP="006049B2">
            <w:pPr>
              <w:pStyle w:val="BlockText"/>
              <w:jc w:val="both"/>
              <w:rPr>
                <w:sz w:val="24"/>
                <w:szCs w:val="24"/>
              </w:rPr>
            </w:pPr>
          </w:p>
        </w:tc>
      </w:tr>
      <w:tr w:rsidR="00141AAA" w14:paraId="55EC0942" w14:textId="77777777" w:rsidTr="006049B2">
        <w:tc>
          <w:tcPr>
            <w:tcW w:w="9000" w:type="dxa"/>
            <w:tcBorders>
              <w:top w:val="single" w:sz="2" w:space="0" w:color="auto"/>
              <w:bottom w:val="single" w:sz="2" w:space="0" w:color="auto"/>
            </w:tcBorders>
          </w:tcPr>
          <w:p w14:paraId="4F219207" w14:textId="77777777" w:rsidR="00757E84" w:rsidRPr="00326107" w:rsidRDefault="00757E84" w:rsidP="006049B2">
            <w:pPr>
              <w:pStyle w:val="BlockText"/>
              <w:ind w:left="0"/>
              <w:jc w:val="both"/>
              <w:rPr>
                <w:sz w:val="24"/>
                <w:szCs w:val="24"/>
              </w:rPr>
            </w:pPr>
          </w:p>
        </w:tc>
      </w:tr>
      <w:tr w:rsidR="00141AAA" w14:paraId="42FBF785" w14:textId="77777777" w:rsidTr="006049B2">
        <w:tc>
          <w:tcPr>
            <w:tcW w:w="9000" w:type="dxa"/>
            <w:tcBorders>
              <w:top w:val="single" w:sz="2" w:space="0" w:color="auto"/>
              <w:bottom w:val="single" w:sz="2" w:space="0" w:color="auto"/>
            </w:tcBorders>
          </w:tcPr>
          <w:p w14:paraId="5B2C0656" w14:textId="77777777" w:rsidR="00757E84" w:rsidRPr="00326107" w:rsidRDefault="00757E84" w:rsidP="006049B2">
            <w:pPr>
              <w:pStyle w:val="BlockText"/>
              <w:ind w:left="0"/>
              <w:jc w:val="both"/>
              <w:rPr>
                <w:sz w:val="24"/>
                <w:szCs w:val="24"/>
              </w:rPr>
            </w:pPr>
          </w:p>
        </w:tc>
      </w:tr>
      <w:tr w:rsidR="00141AAA" w14:paraId="39824B37" w14:textId="77777777" w:rsidTr="006049B2">
        <w:tc>
          <w:tcPr>
            <w:tcW w:w="9000" w:type="dxa"/>
            <w:tcBorders>
              <w:top w:val="single" w:sz="2" w:space="0" w:color="auto"/>
              <w:bottom w:val="single" w:sz="2" w:space="0" w:color="auto"/>
            </w:tcBorders>
          </w:tcPr>
          <w:p w14:paraId="575380D5" w14:textId="77777777" w:rsidR="00757E84" w:rsidRPr="00326107" w:rsidRDefault="00757E84" w:rsidP="006049B2">
            <w:pPr>
              <w:pStyle w:val="BlockText"/>
              <w:ind w:left="0"/>
              <w:jc w:val="both"/>
              <w:rPr>
                <w:sz w:val="24"/>
                <w:szCs w:val="24"/>
              </w:rPr>
            </w:pPr>
          </w:p>
        </w:tc>
      </w:tr>
      <w:tr w:rsidR="00141AAA" w14:paraId="5D005518" w14:textId="77777777" w:rsidTr="006049B2">
        <w:tc>
          <w:tcPr>
            <w:tcW w:w="9000" w:type="dxa"/>
            <w:tcBorders>
              <w:top w:val="single" w:sz="2" w:space="0" w:color="auto"/>
            </w:tcBorders>
          </w:tcPr>
          <w:p w14:paraId="568C3CAB" w14:textId="77777777" w:rsidR="00757E84" w:rsidRPr="00326107" w:rsidRDefault="00757E84" w:rsidP="006049B2">
            <w:pPr>
              <w:pStyle w:val="BlockText"/>
              <w:ind w:left="0"/>
              <w:jc w:val="both"/>
              <w:rPr>
                <w:sz w:val="24"/>
                <w:szCs w:val="24"/>
              </w:rPr>
            </w:pPr>
          </w:p>
        </w:tc>
      </w:tr>
    </w:tbl>
    <w:p w14:paraId="70CD65EA" w14:textId="77777777" w:rsidR="00757E84" w:rsidRPr="00326107" w:rsidRDefault="00757E84" w:rsidP="00757E84">
      <w:pPr>
        <w:pStyle w:val="BlockText"/>
        <w:ind w:left="0"/>
        <w:jc w:val="both"/>
        <w:rPr>
          <w:sz w:val="24"/>
          <w:szCs w:val="24"/>
        </w:rPr>
      </w:pPr>
    </w:p>
    <w:p w14:paraId="12CBA6F0" w14:textId="77777777" w:rsidR="00757E84" w:rsidRPr="00326107" w:rsidRDefault="00757E84" w:rsidP="00757E84">
      <w:pPr>
        <w:pStyle w:val="BlockText"/>
        <w:ind w:left="0"/>
        <w:jc w:val="both"/>
        <w:rPr>
          <w:sz w:val="24"/>
          <w:szCs w:val="24"/>
        </w:rPr>
      </w:pPr>
    </w:p>
    <w:p w14:paraId="29D01271" w14:textId="77777777" w:rsidR="00A74044" w:rsidRDefault="00AA0BCB" w:rsidP="00A74044">
      <w:pPr>
        <w:numPr>
          <w:ilvl w:val="0"/>
          <w:numId w:val="1"/>
        </w:numPr>
        <w:tabs>
          <w:tab w:val="left" w:pos="720"/>
          <w:tab w:val="left" w:pos="1800"/>
        </w:tabs>
        <w:spacing w:after="0" w:line="240" w:lineRule="auto"/>
        <w:ind w:hanging="720"/>
        <w:jc w:val="both"/>
        <w:rPr>
          <w:b/>
          <w:sz w:val="24"/>
          <w:szCs w:val="24"/>
        </w:rPr>
      </w:pPr>
      <w:r>
        <w:rPr>
          <w:b/>
          <w:sz w:val="24"/>
          <w:szCs w:val="24"/>
        </w:rPr>
        <w:t xml:space="preserve">Did you or any </w:t>
      </w:r>
      <w:r w:rsidRPr="00326107">
        <w:rPr>
          <w:b/>
          <w:sz w:val="24"/>
          <w:szCs w:val="24"/>
        </w:rPr>
        <w:t xml:space="preserve">family </w:t>
      </w:r>
      <w:r>
        <w:rPr>
          <w:b/>
          <w:sz w:val="24"/>
          <w:szCs w:val="24"/>
        </w:rPr>
        <w:t xml:space="preserve">member </w:t>
      </w:r>
      <w:r w:rsidRPr="00326107">
        <w:rPr>
          <w:b/>
          <w:sz w:val="24"/>
          <w:szCs w:val="24"/>
        </w:rPr>
        <w:t>receive, in the past twelve months, any gifts, entertainment, rewards or other benefits, including tickets to events and/or fundraisers, of more than nominal value</w:t>
      </w:r>
      <w:r>
        <w:rPr>
          <w:b/>
          <w:sz w:val="24"/>
          <w:szCs w:val="24"/>
        </w:rPr>
        <w:t xml:space="preserve"> (greater than $100)</w:t>
      </w:r>
      <w:r w:rsidRPr="00326107">
        <w:rPr>
          <w:b/>
          <w:sz w:val="24"/>
          <w:szCs w:val="24"/>
        </w:rPr>
        <w:t xml:space="preserve"> from </w:t>
      </w:r>
      <w:r>
        <w:rPr>
          <w:b/>
          <w:sz w:val="24"/>
          <w:szCs w:val="24"/>
        </w:rPr>
        <w:t xml:space="preserve">the Foundation (excluding </w:t>
      </w:r>
      <w:r w:rsidR="005656F9">
        <w:rPr>
          <w:b/>
          <w:sz w:val="24"/>
          <w:szCs w:val="24"/>
        </w:rPr>
        <w:t xml:space="preserve">(i) </w:t>
      </w:r>
      <w:r>
        <w:rPr>
          <w:b/>
          <w:sz w:val="24"/>
          <w:szCs w:val="24"/>
        </w:rPr>
        <w:t>compensat</w:t>
      </w:r>
      <w:r w:rsidR="005656F9">
        <w:rPr>
          <w:b/>
          <w:sz w:val="24"/>
          <w:szCs w:val="24"/>
        </w:rPr>
        <w:t xml:space="preserve">ion as a Foundation employee; (ii) </w:t>
      </w:r>
      <w:r>
        <w:rPr>
          <w:b/>
          <w:sz w:val="24"/>
          <w:szCs w:val="24"/>
        </w:rPr>
        <w:t>reimbursement of expenses incurred in the transaction of Foundation business</w:t>
      </w:r>
      <w:r w:rsidR="008B5D24">
        <w:rPr>
          <w:b/>
          <w:sz w:val="24"/>
          <w:szCs w:val="24"/>
        </w:rPr>
        <w:t>; and (iii</w:t>
      </w:r>
      <w:r w:rsidR="005656F9">
        <w:rPr>
          <w:b/>
          <w:sz w:val="24"/>
          <w:szCs w:val="24"/>
        </w:rPr>
        <w:t>) tickets to events where the primary purpose was to undertake Foundation business</w:t>
      </w:r>
      <w:r>
        <w:rPr>
          <w:b/>
          <w:sz w:val="24"/>
          <w:szCs w:val="24"/>
        </w:rPr>
        <w:t>).</w:t>
      </w:r>
    </w:p>
    <w:p w14:paraId="2E6036F1" w14:textId="77777777" w:rsidR="00A74044" w:rsidRPr="00326107" w:rsidRDefault="00A74044" w:rsidP="00A74044">
      <w:pPr>
        <w:tabs>
          <w:tab w:val="left" w:pos="720"/>
          <w:tab w:val="left" w:pos="1800"/>
        </w:tabs>
        <w:spacing w:after="0" w:line="240" w:lineRule="auto"/>
        <w:ind w:left="720"/>
        <w:jc w:val="both"/>
        <w:rPr>
          <w:b/>
          <w:sz w:val="24"/>
          <w:szCs w:val="24"/>
        </w:rPr>
      </w:pPr>
    </w:p>
    <w:p w14:paraId="3C2896BD" w14:textId="77777777" w:rsidR="00A74044" w:rsidRPr="00422DE5" w:rsidRDefault="00AA0BCB" w:rsidP="00A74044">
      <w:pPr>
        <w:spacing w:before="120"/>
        <w:ind w:left="720"/>
        <w:jc w:val="both"/>
        <w:rPr>
          <w:b/>
          <w:color w:val="000000"/>
          <w:sz w:val="24"/>
          <w:szCs w:val="24"/>
        </w:rPr>
      </w:pPr>
      <w:r w:rsidRPr="00326107">
        <w:rPr>
          <w:b/>
          <w:color w:val="000000"/>
          <w:sz w:val="24"/>
          <w:szCs w:val="24"/>
        </w:rPr>
        <w:t>YES __________</w:t>
      </w:r>
      <w:r w:rsidRPr="00326107">
        <w:rPr>
          <w:b/>
          <w:color w:val="000000"/>
          <w:sz w:val="24"/>
          <w:szCs w:val="24"/>
        </w:rPr>
        <w:tab/>
      </w:r>
      <w:r w:rsidRPr="00326107">
        <w:rPr>
          <w:b/>
          <w:color w:val="000000"/>
          <w:sz w:val="24"/>
          <w:szCs w:val="24"/>
        </w:rPr>
        <w:tab/>
        <w:t>NO __________</w:t>
      </w:r>
    </w:p>
    <w:p w14:paraId="7C2BACAB" w14:textId="77777777" w:rsidR="00A74044" w:rsidRPr="00326107" w:rsidRDefault="00AA0BCB" w:rsidP="00A74044">
      <w:pPr>
        <w:ind w:left="720"/>
        <w:jc w:val="both"/>
        <w:rPr>
          <w:color w:val="000000"/>
          <w:sz w:val="24"/>
          <w:szCs w:val="24"/>
        </w:rPr>
      </w:pPr>
      <w:r w:rsidRPr="00326107">
        <w:rPr>
          <w:color w:val="000000"/>
          <w:sz w:val="24"/>
          <w:szCs w:val="24"/>
        </w:rPr>
        <w:t>If the answer to the foregoing is “YES”, please supply the following information:</w:t>
      </w:r>
    </w:p>
    <w:p w14:paraId="328C1E6C" w14:textId="77777777" w:rsidR="00A74044" w:rsidRPr="00326107" w:rsidRDefault="00AA0BCB" w:rsidP="00A74044">
      <w:pPr>
        <w:ind w:left="720"/>
        <w:jc w:val="both"/>
        <w:rPr>
          <w:color w:val="000000"/>
          <w:sz w:val="24"/>
          <w:szCs w:val="24"/>
        </w:rPr>
      </w:pPr>
      <w:r>
        <w:rPr>
          <w:color w:val="000000"/>
          <w:sz w:val="24"/>
          <w:szCs w:val="24"/>
        </w:rPr>
        <w:t>T</w:t>
      </w:r>
      <w:r w:rsidRPr="00326107">
        <w:rPr>
          <w:color w:val="000000"/>
          <w:sz w:val="24"/>
          <w:szCs w:val="24"/>
        </w:rPr>
        <w:t>he item provided and approxim</w:t>
      </w:r>
      <w:r>
        <w:rPr>
          <w:color w:val="000000"/>
          <w:sz w:val="24"/>
          <w:szCs w:val="24"/>
        </w:rPr>
        <w:t>ate value of the item provided; and (in the case of a benefit to a family member) the family member’s name and relationship to you.</w:t>
      </w:r>
      <w:r w:rsidRPr="00326107">
        <w:rPr>
          <w:color w:val="000000"/>
          <w:sz w:val="24"/>
          <w:szCs w:val="24"/>
        </w:rPr>
        <w:t xml:space="preserve"> </w:t>
      </w:r>
      <w:r w:rsidR="005656F9">
        <w:rPr>
          <w:color w:val="000000"/>
          <w:sz w:val="24"/>
          <w:szCs w:val="24"/>
        </w:rPr>
        <w:t xml:space="preserve"> (Note that family members who are not employees, officers, </w:t>
      </w:r>
      <w:proofErr w:type="gramStart"/>
      <w:r w:rsidR="005656F9">
        <w:rPr>
          <w:color w:val="000000"/>
          <w:sz w:val="24"/>
          <w:szCs w:val="24"/>
        </w:rPr>
        <w:t>members</w:t>
      </w:r>
      <w:proofErr w:type="gramEnd"/>
      <w:r w:rsidR="005656F9">
        <w:rPr>
          <w:color w:val="000000"/>
          <w:sz w:val="24"/>
          <w:szCs w:val="24"/>
        </w:rPr>
        <w:t xml:space="preserve"> or directors of the Foundation should no</w:t>
      </w:r>
      <w:r w:rsidR="002D0DBC">
        <w:rPr>
          <w:color w:val="000000"/>
          <w:sz w:val="24"/>
          <w:szCs w:val="24"/>
        </w:rPr>
        <w:t>t be deemed to be undertaking Foundation business</w:t>
      </w:r>
      <w:r w:rsidR="005656F9">
        <w:rPr>
          <w:color w:val="000000"/>
          <w:sz w:val="24"/>
          <w:szCs w:val="24"/>
        </w:rPr>
        <w:t>.)</w:t>
      </w:r>
    </w:p>
    <w:tbl>
      <w:tblPr>
        <w:tblW w:w="9000" w:type="dxa"/>
        <w:tblInd w:w="828" w:type="dxa"/>
        <w:tblBorders>
          <w:bottom w:val="single" w:sz="2" w:space="0" w:color="auto"/>
        </w:tblBorders>
        <w:tblLook w:val="01E0" w:firstRow="1" w:lastRow="1" w:firstColumn="1" w:lastColumn="1" w:noHBand="0" w:noVBand="0"/>
      </w:tblPr>
      <w:tblGrid>
        <w:gridCol w:w="9000"/>
      </w:tblGrid>
      <w:tr w:rsidR="00141AAA" w14:paraId="476385DA" w14:textId="77777777" w:rsidTr="00717188">
        <w:tc>
          <w:tcPr>
            <w:tcW w:w="9000" w:type="dxa"/>
            <w:tcBorders>
              <w:bottom w:val="single" w:sz="2" w:space="0" w:color="auto"/>
            </w:tcBorders>
          </w:tcPr>
          <w:p w14:paraId="4477EA47" w14:textId="77777777" w:rsidR="00A74044" w:rsidRPr="00326107" w:rsidRDefault="00A74044" w:rsidP="00717188">
            <w:pPr>
              <w:pStyle w:val="BlockText"/>
              <w:jc w:val="both"/>
              <w:rPr>
                <w:sz w:val="24"/>
                <w:szCs w:val="24"/>
              </w:rPr>
            </w:pPr>
          </w:p>
        </w:tc>
      </w:tr>
      <w:tr w:rsidR="00141AAA" w14:paraId="7CE0B1FE" w14:textId="77777777" w:rsidTr="00717188">
        <w:tc>
          <w:tcPr>
            <w:tcW w:w="9000" w:type="dxa"/>
            <w:tcBorders>
              <w:top w:val="single" w:sz="2" w:space="0" w:color="auto"/>
              <w:bottom w:val="single" w:sz="2" w:space="0" w:color="auto"/>
            </w:tcBorders>
          </w:tcPr>
          <w:p w14:paraId="5012D0CA" w14:textId="77777777" w:rsidR="00A74044" w:rsidRPr="00326107" w:rsidRDefault="00A74044" w:rsidP="00717188">
            <w:pPr>
              <w:pStyle w:val="BlockText"/>
              <w:ind w:left="0"/>
              <w:jc w:val="both"/>
              <w:rPr>
                <w:sz w:val="24"/>
                <w:szCs w:val="24"/>
              </w:rPr>
            </w:pPr>
          </w:p>
        </w:tc>
      </w:tr>
      <w:tr w:rsidR="00141AAA" w14:paraId="0C4F83A9" w14:textId="77777777" w:rsidTr="00717188">
        <w:tc>
          <w:tcPr>
            <w:tcW w:w="9000" w:type="dxa"/>
            <w:tcBorders>
              <w:top w:val="single" w:sz="2" w:space="0" w:color="auto"/>
              <w:bottom w:val="single" w:sz="2" w:space="0" w:color="auto"/>
            </w:tcBorders>
          </w:tcPr>
          <w:p w14:paraId="53194A98" w14:textId="77777777" w:rsidR="00A74044" w:rsidRPr="00326107" w:rsidRDefault="00A74044" w:rsidP="00717188">
            <w:pPr>
              <w:pStyle w:val="BlockText"/>
              <w:ind w:left="0"/>
              <w:jc w:val="both"/>
              <w:rPr>
                <w:sz w:val="24"/>
                <w:szCs w:val="24"/>
              </w:rPr>
            </w:pPr>
          </w:p>
        </w:tc>
      </w:tr>
      <w:tr w:rsidR="00141AAA" w14:paraId="3968D5C7" w14:textId="77777777" w:rsidTr="00717188">
        <w:tc>
          <w:tcPr>
            <w:tcW w:w="9000" w:type="dxa"/>
            <w:tcBorders>
              <w:top w:val="single" w:sz="2" w:space="0" w:color="auto"/>
              <w:bottom w:val="single" w:sz="2" w:space="0" w:color="auto"/>
            </w:tcBorders>
          </w:tcPr>
          <w:p w14:paraId="617AA716" w14:textId="77777777" w:rsidR="00A74044" w:rsidRPr="00326107" w:rsidRDefault="00A74044" w:rsidP="00717188">
            <w:pPr>
              <w:pStyle w:val="BlockText"/>
              <w:ind w:left="0"/>
              <w:jc w:val="both"/>
              <w:rPr>
                <w:sz w:val="24"/>
                <w:szCs w:val="24"/>
              </w:rPr>
            </w:pPr>
          </w:p>
        </w:tc>
      </w:tr>
      <w:tr w:rsidR="00141AAA" w14:paraId="316011E6" w14:textId="77777777" w:rsidTr="00717188">
        <w:tc>
          <w:tcPr>
            <w:tcW w:w="9000" w:type="dxa"/>
            <w:tcBorders>
              <w:top w:val="single" w:sz="2" w:space="0" w:color="auto"/>
            </w:tcBorders>
          </w:tcPr>
          <w:p w14:paraId="05DE0485" w14:textId="77777777" w:rsidR="00A74044" w:rsidRPr="00326107" w:rsidRDefault="00A74044" w:rsidP="00717188">
            <w:pPr>
              <w:pStyle w:val="BlockText"/>
              <w:ind w:left="0"/>
              <w:jc w:val="both"/>
              <w:rPr>
                <w:sz w:val="24"/>
                <w:szCs w:val="24"/>
              </w:rPr>
            </w:pPr>
          </w:p>
        </w:tc>
      </w:tr>
    </w:tbl>
    <w:p w14:paraId="4D9B6524" w14:textId="77777777" w:rsidR="00A74044" w:rsidRDefault="00A74044" w:rsidP="00A74044">
      <w:pPr>
        <w:ind w:left="720" w:hanging="720"/>
        <w:jc w:val="both"/>
        <w:rPr>
          <w:b/>
          <w:sz w:val="24"/>
          <w:szCs w:val="24"/>
        </w:rPr>
      </w:pPr>
    </w:p>
    <w:p w14:paraId="5D8405F2" w14:textId="77777777" w:rsidR="00A74044" w:rsidRDefault="00AA0BCB" w:rsidP="00A74044">
      <w:pPr>
        <w:ind w:left="720" w:hanging="720"/>
        <w:jc w:val="both"/>
        <w:rPr>
          <w:b/>
          <w:sz w:val="24"/>
          <w:szCs w:val="24"/>
        </w:rPr>
      </w:pPr>
      <w:r>
        <w:rPr>
          <w:b/>
          <w:sz w:val="24"/>
          <w:szCs w:val="24"/>
        </w:rPr>
        <w:lastRenderedPageBreak/>
        <w:t>4</w:t>
      </w:r>
      <w:r w:rsidR="00757E84" w:rsidRPr="00326107">
        <w:rPr>
          <w:b/>
          <w:sz w:val="24"/>
          <w:szCs w:val="24"/>
        </w:rPr>
        <w:t>.</w:t>
      </w:r>
      <w:r w:rsidR="00757E84" w:rsidRPr="00326107">
        <w:rPr>
          <w:b/>
          <w:sz w:val="24"/>
          <w:szCs w:val="24"/>
        </w:rPr>
        <w:tab/>
        <w:t>Do you know of any interest or activity of</w:t>
      </w:r>
      <w:r>
        <w:rPr>
          <w:b/>
          <w:sz w:val="24"/>
          <w:szCs w:val="24"/>
        </w:rPr>
        <w:t xml:space="preserve"> </w:t>
      </w:r>
      <w:proofErr w:type="gramStart"/>
      <w:r>
        <w:rPr>
          <w:b/>
          <w:sz w:val="24"/>
          <w:szCs w:val="24"/>
        </w:rPr>
        <w:t>yourself</w:t>
      </w:r>
      <w:proofErr w:type="gramEnd"/>
      <w:r>
        <w:rPr>
          <w:b/>
          <w:sz w:val="24"/>
          <w:szCs w:val="24"/>
        </w:rPr>
        <w:t xml:space="preserve"> or any </w:t>
      </w:r>
      <w:r w:rsidR="00757E84" w:rsidRPr="00326107">
        <w:rPr>
          <w:b/>
          <w:sz w:val="24"/>
          <w:szCs w:val="24"/>
        </w:rPr>
        <w:t xml:space="preserve">family </w:t>
      </w:r>
      <w:r>
        <w:rPr>
          <w:b/>
          <w:sz w:val="24"/>
          <w:szCs w:val="24"/>
        </w:rPr>
        <w:t xml:space="preserve">member </w:t>
      </w:r>
      <w:r w:rsidR="00757E84" w:rsidRPr="00326107">
        <w:rPr>
          <w:b/>
          <w:sz w:val="24"/>
          <w:szCs w:val="24"/>
        </w:rPr>
        <w:t xml:space="preserve">not listed above, which may possibly be regarded as constituting a conflict of interest as described in the Foundation’s </w:t>
      </w:r>
      <w:r w:rsidR="00757E84">
        <w:rPr>
          <w:b/>
          <w:sz w:val="24"/>
          <w:szCs w:val="24"/>
        </w:rPr>
        <w:t>Conflict</w:t>
      </w:r>
      <w:r>
        <w:rPr>
          <w:b/>
          <w:sz w:val="24"/>
          <w:szCs w:val="24"/>
        </w:rPr>
        <w:t xml:space="preserve"> of Interest Policy?</w:t>
      </w:r>
    </w:p>
    <w:p w14:paraId="2CE4F606" w14:textId="77777777" w:rsidR="00A74044" w:rsidRDefault="00A74044" w:rsidP="00A74044">
      <w:pPr>
        <w:ind w:left="720" w:hanging="720"/>
        <w:jc w:val="both"/>
        <w:rPr>
          <w:b/>
          <w:sz w:val="24"/>
          <w:szCs w:val="24"/>
        </w:rPr>
      </w:pPr>
    </w:p>
    <w:p w14:paraId="66BF073D" w14:textId="77777777" w:rsidR="00757E84" w:rsidRPr="00A74044" w:rsidRDefault="00AA0BCB" w:rsidP="00A74044">
      <w:pPr>
        <w:ind w:left="720"/>
        <w:jc w:val="both"/>
        <w:rPr>
          <w:b/>
          <w:color w:val="000000"/>
          <w:sz w:val="24"/>
          <w:szCs w:val="24"/>
        </w:rPr>
      </w:pPr>
      <w:r w:rsidRPr="00326107">
        <w:rPr>
          <w:b/>
          <w:color w:val="000000"/>
          <w:sz w:val="24"/>
          <w:szCs w:val="24"/>
        </w:rPr>
        <w:t>YES __________</w:t>
      </w:r>
      <w:r w:rsidRPr="00326107">
        <w:rPr>
          <w:b/>
          <w:color w:val="000000"/>
          <w:sz w:val="24"/>
          <w:szCs w:val="24"/>
        </w:rPr>
        <w:tab/>
      </w:r>
      <w:r w:rsidRPr="00326107">
        <w:rPr>
          <w:b/>
          <w:color w:val="000000"/>
          <w:sz w:val="24"/>
          <w:szCs w:val="24"/>
        </w:rPr>
        <w:tab/>
        <w:t>NO __________</w:t>
      </w:r>
    </w:p>
    <w:p w14:paraId="49859ECE" w14:textId="77777777" w:rsidR="00757E84" w:rsidRPr="00326107" w:rsidRDefault="00AA0BCB" w:rsidP="00757E84">
      <w:pPr>
        <w:ind w:left="720"/>
        <w:jc w:val="both"/>
        <w:rPr>
          <w:sz w:val="24"/>
          <w:szCs w:val="24"/>
        </w:rPr>
      </w:pPr>
      <w:r w:rsidRPr="00326107">
        <w:rPr>
          <w:sz w:val="24"/>
          <w:szCs w:val="24"/>
        </w:rPr>
        <w:t>If the answer to the foregoing is “YES”</w:t>
      </w:r>
      <w:r w:rsidR="00880E90">
        <w:rPr>
          <w:sz w:val="24"/>
          <w:szCs w:val="24"/>
        </w:rPr>
        <w:t>,</w:t>
      </w:r>
      <w:r w:rsidRPr="00326107">
        <w:rPr>
          <w:sz w:val="24"/>
          <w:szCs w:val="24"/>
        </w:rPr>
        <w:t xml:space="preserve"> please describe the nature of the conflict and the circumstances under which it could arise.</w:t>
      </w:r>
    </w:p>
    <w:tbl>
      <w:tblPr>
        <w:tblW w:w="9000" w:type="dxa"/>
        <w:tblInd w:w="828" w:type="dxa"/>
        <w:tblBorders>
          <w:bottom w:val="single" w:sz="2" w:space="0" w:color="auto"/>
        </w:tblBorders>
        <w:tblLook w:val="01E0" w:firstRow="1" w:lastRow="1" w:firstColumn="1" w:lastColumn="1" w:noHBand="0" w:noVBand="0"/>
      </w:tblPr>
      <w:tblGrid>
        <w:gridCol w:w="9000"/>
      </w:tblGrid>
      <w:tr w:rsidR="00141AAA" w14:paraId="36DC7C0F" w14:textId="77777777" w:rsidTr="006049B2">
        <w:tc>
          <w:tcPr>
            <w:tcW w:w="9000" w:type="dxa"/>
            <w:tcBorders>
              <w:bottom w:val="single" w:sz="2" w:space="0" w:color="auto"/>
            </w:tcBorders>
          </w:tcPr>
          <w:p w14:paraId="262A110A" w14:textId="77777777" w:rsidR="00757E84" w:rsidRPr="00326107" w:rsidRDefault="00757E84" w:rsidP="006049B2">
            <w:pPr>
              <w:pStyle w:val="BlockText"/>
              <w:tabs>
                <w:tab w:val="clear" w:pos="720"/>
                <w:tab w:val="clear" w:pos="1800"/>
              </w:tabs>
              <w:ind w:left="0"/>
              <w:jc w:val="both"/>
              <w:rPr>
                <w:sz w:val="24"/>
                <w:szCs w:val="24"/>
              </w:rPr>
            </w:pPr>
          </w:p>
        </w:tc>
      </w:tr>
      <w:tr w:rsidR="00141AAA" w14:paraId="094CF814" w14:textId="77777777" w:rsidTr="006049B2">
        <w:tc>
          <w:tcPr>
            <w:tcW w:w="9000" w:type="dxa"/>
            <w:tcBorders>
              <w:top w:val="single" w:sz="2" w:space="0" w:color="auto"/>
              <w:bottom w:val="single" w:sz="2" w:space="0" w:color="auto"/>
            </w:tcBorders>
          </w:tcPr>
          <w:p w14:paraId="4390139B" w14:textId="77777777" w:rsidR="00757E84" w:rsidRPr="00326107" w:rsidRDefault="00757E84" w:rsidP="006049B2">
            <w:pPr>
              <w:pStyle w:val="BlockText"/>
              <w:tabs>
                <w:tab w:val="clear" w:pos="720"/>
                <w:tab w:val="clear" w:pos="1800"/>
              </w:tabs>
              <w:ind w:left="0"/>
              <w:jc w:val="both"/>
              <w:rPr>
                <w:sz w:val="24"/>
                <w:szCs w:val="24"/>
              </w:rPr>
            </w:pPr>
          </w:p>
        </w:tc>
      </w:tr>
      <w:tr w:rsidR="00141AAA" w14:paraId="6EC3D631" w14:textId="77777777" w:rsidTr="006049B2">
        <w:tc>
          <w:tcPr>
            <w:tcW w:w="9000" w:type="dxa"/>
            <w:tcBorders>
              <w:top w:val="single" w:sz="2" w:space="0" w:color="auto"/>
              <w:bottom w:val="single" w:sz="2" w:space="0" w:color="auto"/>
            </w:tcBorders>
          </w:tcPr>
          <w:p w14:paraId="68D5D7C7" w14:textId="77777777" w:rsidR="00757E84" w:rsidRPr="00326107" w:rsidRDefault="00757E84" w:rsidP="006049B2">
            <w:pPr>
              <w:pStyle w:val="BlockText"/>
              <w:tabs>
                <w:tab w:val="clear" w:pos="720"/>
                <w:tab w:val="clear" w:pos="1800"/>
              </w:tabs>
              <w:ind w:left="0"/>
              <w:jc w:val="both"/>
              <w:rPr>
                <w:sz w:val="24"/>
                <w:szCs w:val="24"/>
              </w:rPr>
            </w:pPr>
          </w:p>
        </w:tc>
      </w:tr>
      <w:tr w:rsidR="00141AAA" w14:paraId="293724AB" w14:textId="77777777" w:rsidTr="006049B2">
        <w:tc>
          <w:tcPr>
            <w:tcW w:w="9000" w:type="dxa"/>
            <w:tcBorders>
              <w:top w:val="single" w:sz="2" w:space="0" w:color="auto"/>
              <w:bottom w:val="single" w:sz="2" w:space="0" w:color="auto"/>
            </w:tcBorders>
          </w:tcPr>
          <w:p w14:paraId="69FCFB07" w14:textId="77777777" w:rsidR="00757E84" w:rsidRPr="00326107" w:rsidRDefault="00757E84" w:rsidP="006049B2">
            <w:pPr>
              <w:pStyle w:val="BlockText"/>
              <w:tabs>
                <w:tab w:val="clear" w:pos="720"/>
                <w:tab w:val="clear" w:pos="1800"/>
              </w:tabs>
              <w:ind w:left="0"/>
              <w:jc w:val="both"/>
              <w:rPr>
                <w:sz w:val="24"/>
                <w:szCs w:val="24"/>
              </w:rPr>
            </w:pPr>
          </w:p>
        </w:tc>
      </w:tr>
      <w:tr w:rsidR="00141AAA" w14:paraId="1B181284" w14:textId="77777777" w:rsidTr="006049B2">
        <w:tc>
          <w:tcPr>
            <w:tcW w:w="9000" w:type="dxa"/>
            <w:tcBorders>
              <w:top w:val="single" w:sz="2" w:space="0" w:color="auto"/>
              <w:bottom w:val="single" w:sz="2" w:space="0" w:color="auto"/>
            </w:tcBorders>
          </w:tcPr>
          <w:p w14:paraId="438687E4" w14:textId="77777777" w:rsidR="00757E84" w:rsidRPr="00326107" w:rsidRDefault="00757E84" w:rsidP="006049B2">
            <w:pPr>
              <w:pStyle w:val="BlockText"/>
              <w:tabs>
                <w:tab w:val="clear" w:pos="720"/>
                <w:tab w:val="clear" w:pos="1800"/>
              </w:tabs>
              <w:ind w:left="0"/>
              <w:jc w:val="both"/>
              <w:rPr>
                <w:sz w:val="24"/>
                <w:szCs w:val="24"/>
              </w:rPr>
            </w:pPr>
          </w:p>
        </w:tc>
      </w:tr>
    </w:tbl>
    <w:p w14:paraId="058B1FE2" w14:textId="77777777" w:rsidR="00757E84" w:rsidRPr="00A74044" w:rsidRDefault="00AA0BCB" w:rsidP="00757E84">
      <w:pPr>
        <w:pStyle w:val="Heading2"/>
        <w:keepNext w:val="0"/>
        <w:numPr>
          <w:ilvl w:val="1"/>
          <w:numId w:val="0"/>
        </w:numPr>
        <w:tabs>
          <w:tab w:val="num" w:pos="1800"/>
        </w:tabs>
        <w:jc w:val="both"/>
        <w:rPr>
          <w:rFonts w:asciiTheme="minorHAnsi" w:hAnsiTheme="minorHAnsi" w:cs="Times New Roman"/>
          <w:b w:val="0"/>
          <w:i w:val="0"/>
          <w:sz w:val="24"/>
          <w:szCs w:val="24"/>
        </w:rPr>
      </w:pPr>
      <w:r w:rsidRPr="00A74044">
        <w:rPr>
          <w:rFonts w:asciiTheme="minorHAnsi" w:hAnsiTheme="minorHAnsi" w:cs="Times New Roman"/>
          <w:i w:val="0"/>
          <w:sz w:val="24"/>
          <w:szCs w:val="24"/>
          <w:u w:val="single"/>
        </w:rPr>
        <w:t>Annual Statement</w:t>
      </w:r>
    </w:p>
    <w:p w14:paraId="4552D0FB" w14:textId="77777777" w:rsidR="00757E84" w:rsidRPr="00A74044" w:rsidRDefault="00AA0BCB" w:rsidP="00757E84">
      <w:pPr>
        <w:pStyle w:val="Heading2"/>
        <w:keepNext w:val="0"/>
        <w:numPr>
          <w:ilvl w:val="1"/>
          <w:numId w:val="0"/>
        </w:numPr>
        <w:tabs>
          <w:tab w:val="num" w:pos="1800"/>
        </w:tabs>
        <w:spacing w:before="120" w:after="120"/>
        <w:jc w:val="both"/>
        <w:rPr>
          <w:rFonts w:asciiTheme="minorHAnsi" w:hAnsiTheme="minorHAnsi" w:cs="Times New Roman"/>
          <w:b w:val="0"/>
          <w:i w:val="0"/>
          <w:sz w:val="24"/>
          <w:szCs w:val="24"/>
        </w:rPr>
      </w:pPr>
      <w:r w:rsidRPr="00A74044">
        <w:rPr>
          <w:rFonts w:asciiTheme="minorHAnsi" w:hAnsiTheme="minorHAnsi" w:cs="Times New Roman"/>
          <w:b w:val="0"/>
          <w:i w:val="0"/>
          <w:sz w:val="24"/>
          <w:szCs w:val="24"/>
        </w:rPr>
        <w:t>I have:</w:t>
      </w:r>
    </w:p>
    <w:p w14:paraId="152809A6" w14:textId="77777777" w:rsidR="00757E84" w:rsidRPr="00A74044" w:rsidRDefault="00AA0BCB" w:rsidP="00757E84">
      <w:pPr>
        <w:pStyle w:val="Heading2"/>
        <w:keepNext w:val="0"/>
        <w:spacing w:before="0" w:after="120"/>
        <w:ind w:left="360"/>
        <w:jc w:val="both"/>
        <w:rPr>
          <w:rFonts w:asciiTheme="minorHAnsi" w:hAnsiTheme="minorHAnsi" w:cs="Times New Roman"/>
          <w:b w:val="0"/>
          <w:i w:val="0"/>
          <w:sz w:val="24"/>
          <w:szCs w:val="24"/>
        </w:rPr>
      </w:pPr>
      <w:r w:rsidRPr="00A74044">
        <w:rPr>
          <w:rFonts w:asciiTheme="minorHAnsi" w:hAnsiTheme="minorHAnsi" w:cs="Times New Roman"/>
          <w:b w:val="0"/>
          <w:i w:val="0"/>
          <w:sz w:val="24"/>
          <w:szCs w:val="24"/>
        </w:rPr>
        <w:t>1.</w:t>
      </w:r>
      <w:r w:rsidRPr="00A74044">
        <w:rPr>
          <w:rFonts w:asciiTheme="minorHAnsi" w:hAnsiTheme="minorHAnsi" w:cs="Times New Roman"/>
          <w:b w:val="0"/>
          <w:i w:val="0"/>
          <w:sz w:val="24"/>
          <w:szCs w:val="24"/>
        </w:rPr>
        <w:tab/>
        <w:t xml:space="preserve">Received a copy of the </w:t>
      </w:r>
      <w:proofErr w:type="gramStart"/>
      <w:r w:rsidRPr="00A74044">
        <w:rPr>
          <w:rFonts w:asciiTheme="minorHAnsi" w:hAnsiTheme="minorHAnsi" w:cs="Times New Roman"/>
          <w:b w:val="0"/>
          <w:i w:val="0"/>
          <w:sz w:val="24"/>
          <w:szCs w:val="24"/>
        </w:rPr>
        <w:t>Conflict of Interest</w:t>
      </w:r>
      <w:proofErr w:type="gramEnd"/>
      <w:r w:rsidRPr="00A74044">
        <w:rPr>
          <w:rFonts w:asciiTheme="minorHAnsi" w:hAnsiTheme="minorHAnsi" w:cs="Times New Roman"/>
          <w:b w:val="0"/>
          <w:i w:val="0"/>
          <w:sz w:val="24"/>
          <w:szCs w:val="24"/>
        </w:rPr>
        <w:t xml:space="preserve"> Policy</w:t>
      </w:r>
      <w:r w:rsidR="00A74044">
        <w:rPr>
          <w:rFonts w:asciiTheme="minorHAnsi" w:hAnsiTheme="minorHAnsi" w:cs="Times New Roman"/>
          <w:b w:val="0"/>
          <w:i w:val="0"/>
          <w:sz w:val="24"/>
          <w:szCs w:val="24"/>
        </w:rPr>
        <w:t>.</w:t>
      </w:r>
    </w:p>
    <w:p w14:paraId="3C06DE53" w14:textId="77777777" w:rsidR="00757E84" w:rsidRPr="00A74044" w:rsidRDefault="00AA0BCB" w:rsidP="00757E84">
      <w:pPr>
        <w:pStyle w:val="Heading2"/>
        <w:keepNext w:val="0"/>
        <w:spacing w:before="0" w:after="120"/>
        <w:ind w:left="360"/>
        <w:jc w:val="both"/>
        <w:rPr>
          <w:rFonts w:asciiTheme="minorHAnsi" w:hAnsiTheme="minorHAnsi" w:cs="Times New Roman"/>
          <w:b w:val="0"/>
          <w:i w:val="0"/>
          <w:sz w:val="24"/>
          <w:szCs w:val="24"/>
        </w:rPr>
      </w:pPr>
      <w:r w:rsidRPr="00A74044">
        <w:rPr>
          <w:rFonts w:asciiTheme="minorHAnsi" w:hAnsiTheme="minorHAnsi" w:cs="Times New Roman"/>
          <w:b w:val="0"/>
          <w:i w:val="0"/>
          <w:sz w:val="24"/>
          <w:szCs w:val="24"/>
        </w:rPr>
        <w:t>2.</w:t>
      </w:r>
      <w:r w:rsidRPr="00A74044">
        <w:rPr>
          <w:rFonts w:asciiTheme="minorHAnsi" w:hAnsiTheme="minorHAnsi" w:cs="Times New Roman"/>
          <w:b w:val="0"/>
          <w:i w:val="0"/>
          <w:sz w:val="24"/>
          <w:szCs w:val="24"/>
        </w:rPr>
        <w:tab/>
      </w:r>
      <w:r w:rsidR="00A74044">
        <w:rPr>
          <w:rFonts w:asciiTheme="minorHAnsi" w:hAnsiTheme="minorHAnsi" w:cs="Times New Roman"/>
          <w:b w:val="0"/>
          <w:i w:val="0"/>
          <w:sz w:val="24"/>
          <w:szCs w:val="24"/>
        </w:rPr>
        <w:t>Read and understood the policy.</w:t>
      </w:r>
    </w:p>
    <w:p w14:paraId="6E8BF8C1" w14:textId="77777777" w:rsidR="00757E84" w:rsidRPr="00A74044" w:rsidRDefault="00AA0BCB" w:rsidP="00757E84">
      <w:pPr>
        <w:pStyle w:val="Heading2"/>
        <w:keepNext w:val="0"/>
        <w:spacing w:before="0" w:after="120"/>
        <w:ind w:left="720" w:hanging="360"/>
        <w:jc w:val="both"/>
        <w:rPr>
          <w:rFonts w:asciiTheme="minorHAnsi" w:hAnsiTheme="minorHAnsi" w:cs="Times New Roman"/>
          <w:b w:val="0"/>
          <w:i w:val="0"/>
          <w:sz w:val="24"/>
          <w:szCs w:val="24"/>
        </w:rPr>
      </w:pPr>
      <w:r w:rsidRPr="00A74044">
        <w:rPr>
          <w:rFonts w:asciiTheme="minorHAnsi" w:hAnsiTheme="minorHAnsi" w:cs="Times New Roman"/>
          <w:b w:val="0"/>
          <w:i w:val="0"/>
          <w:sz w:val="24"/>
          <w:szCs w:val="24"/>
        </w:rPr>
        <w:t>3.</w:t>
      </w:r>
      <w:r w:rsidRPr="00A74044">
        <w:rPr>
          <w:rFonts w:asciiTheme="minorHAnsi" w:hAnsiTheme="minorHAnsi" w:cs="Times New Roman"/>
          <w:b w:val="0"/>
          <w:i w:val="0"/>
          <w:sz w:val="24"/>
          <w:szCs w:val="24"/>
        </w:rPr>
        <w:tab/>
        <w:t>Agreed to comply with the policy, and to update the information provided in this questionnaire in the event of any changes.</w:t>
      </w:r>
    </w:p>
    <w:p w14:paraId="0AD305D1" w14:textId="77777777" w:rsidR="00757E84" w:rsidRPr="00326107" w:rsidRDefault="00AA0BCB" w:rsidP="002D0DBC">
      <w:pPr>
        <w:ind w:left="720" w:hanging="360"/>
        <w:jc w:val="both"/>
        <w:rPr>
          <w:sz w:val="24"/>
          <w:szCs w:val="24"/>
        </w:rPr>
      </w:pPr>
      <w:r w:rsidRPr="00A74044">
        <w:rPr>
          <w:sz w:val="24"/>
          <w:szCs w:val="24"/>
        </w:rPr>
        <w:t>4.</w:t>
      </w:r>
      <w:r w:rsidRPr="00A74044">
        <w:rPr>
          <w:sz w:val="24"/>
          <w:szCs w:val="24"/>
        </w:rPr>
        <w:tab/>
      </w:r>
      <w:r w:rsidR="00880E90">
        <w:rPr>
          <w:sz w:val="24"/>
          <w:szCs w:val="24"/>
        </w:rPr>
        <w:t>Indicated my u</w:t>
      </w:r>
      <w:r w:rsidRPr="00A74044">
        <w:rPr>
          <w:sz w:val="24"/>
          <w:szCs w:val="24"/>
        </w:rPr>
        <w:t>nderstand</w:t>
      </w:r>
      <w:r w:rsidR="00880E90">
        <w:rPr>
          <w:sz w:val="24"/>
          <w:szCs w:val="24"/>
        </w:rPr>
        <w:t>ing</w:t>
      </w:r>
      <w:r w:rsidRPr="00A74044">
        <w:rPr>
          <w:sz w:val="24"/>
          <w:szCs w:val="24"/>
        </w:rPr>
        <w:t xml:space="preserve"> that the Foundation is a charitable organization and that </w:t>
      </w:r>
      <w:proofErr w:type="gramStart"/>
      <w:r w:rsidRPr="00A74044">
        <w:rPr>
          <w:sz w:val="24"/>
          <w:szCs w:val="24"/>
        </w:rPr>
        <w:t>in order to</w:t>
      </w:r>
      <w:proofErr w:type="gramEnd"/>
      <w:r w:rsidRPr="00A74044">
        <w:rPr>
          <w:sz w:val="24"/>
          <w:szCs w:val="24"/>
        </w:rPr>
        <w:t xml:space="preserve"> maintain its federal tax exemption it must engage primarily in activities which accomplish one or more of its tax-exempt purposes.</w:t>
      </w:r>
    </w:p>
    <w:p w14:paraId="5C92E696" w14:textId="77777777" w:rsidR="00757E84" w:rsidRPr="00326107" w:rsidRDefault="00757E84" w:rsidP="00757E84">
      <w:pPr>
        <w:jc w:val="both"/>
        <w:rPr>
          <w:sz w:val="24"/>
          <w:szCs w:val="24"/>
        </w:rPr>
      </w:pPr>
    </w:p>
    <w:p w14:paraId="0AA4E329" w14:textId="77777777" w:rsidR="00757E84" w:rsidRDefault="00AA0BCB" w:rsidP="00757E84">
      <w:pPr>
        <w:jc w:val="both"/>
        <w:rPr>
          <w:sz w:val="24"/>
          <w:szCs w:val="24"/>
          <w:u w:val="single"/>
        </w:rPr>
      </w:pPr>
      <w:r w:rsidRPr="00326107">
        <w:rPr>
          <w:sz w:val="24"/>
          <w:szCs w:val="24"/>
        </w:rPr>
        <w:t xml:space="preserve">Signature: </w:t>
      </w:r>
      <w:r w:rsidRPr="00326107">
        <w:rPr>
          <w:sz w:val="24"/>
          <w:szCs w:val="24"/>
          <w:u w:val="single"/>
        </w:rPr>
        <w:tab/>
      </w:r>
      <w:r w:rsidRPr="00326107">
        <w:rPr>
          <w:sz w:val="24"/>
          <w:szCs w:val="24"/>
          <w:u w:val="single"/>
        </w:rPr>
        <w:tab/>
      </w:r>
      <w:r w:rsidRPr="00326107">
        <w:rPr>
          <w:sz w:val="24"/>
          <w:szCs w:val="24"/>
          <w:u w:val="single"/>
        </w:rPr>
        <w:tab/>
      </w:r>
      <w:r w:rsidRPr="00326107">
        <w:rPr>
          <w:sz w:val="24"/>
          <w:szCs w:val="24"/>
          <w:u w:val="single"/>
        </w:rPr>
        <w:tab/>
      </w:r>
      <w:r w:rsidRPr="00326107">
        <w:rPr>
          <w:sz w:val="24"/>
          <w:szCs w:val="24"/>
          <w:u w:val="single"/>
        </w:rPr>
        <w:tab/>
      </w:r>
      <w:r w:rsidRPr="00326107">
        <w:rPr>
          <w:sz w:val="24"/>
          <w:szCs w:val="24"/>
          <w:u w:val="single"/>
        </w:rPr>
        <w:tab/>
      </w:r>
      <w:r w:rsidRPr="00326107">
        <w:rPr>
          <w:sz w:val="24"/>
          <w:szCs w:val="24"/>
          <w:u w:val="single"/>
        </w:rPr>
        <w:tab/>
      </w:r>
      <w:r w:rsidRPr="00326107">
        <w:rPr>
          <w:sz w:val="24"/>
          <w:szCs w:val="24"/>
          <w:u w:val="single"/>
        </w:rPr>
        <w:tab/>
      </w:r>
      <w:r w:rsidRPr="00326107">
        <w:rPr>
          <w:sz w:val="24"/>
          <w:szCs w:val="24"/>
        </w:rPr>
        <w:tab/>
        <w:t>Date:</w:t>
      </w:r>
      <w:r w:rsidRPr="00326107">
        <w:rPr>
          <w:sz w:val="24"/>
          <w:szCs w:val="24"/>
        </w:rPr>
        <w:tab/>
      </w:r>
      <w:r w:rsidRPr="00326107">
        <w:rPr>
          <w:sz w:val="24"/>
          <w:szCs w:val="24"/>
          <w:u w:val="single"/>
        </w:rPr>
        <w:tab/>
      </w:r>
      <w:r w:rsidRPr="00326107">
        <w:rPr>
          <w:sz w:val="24"/>
          <w:szCs w:val="24"/>
          <w:u w:val="single"/>
        </w:rPr>
        <w:tab/>
      </w:r>
    </w:p>
    <w:p w14:paraId="72AB4720" w14:textId="77777777" w:rsidR="00757E84" w:rsidRPr="00326107" w:rsidRDefault="00757E84" w:rsidP="00757E84">
      <w:pPr>
        <w:jc w:val="both"/>
        <w:rPr>
          <w:sz w:val="24"/>
          <w:szCs w:val="24"/>
          <w:u w:val="single"/>
        </w:rPr>
      </w:pPr>
    </w:p>
    <w:p w14:paraId="2FD48F69" w14:textId="77777777" w:rsidR="002D0DBC" w:rsidRDefault="00AA0BCB" w:rsidP="002D0DBC">
      <w:pPr>
        <w:jc w:val="both"/>
        <w:rPr>
          <w:sz w:val="24"/>
          <w:szCs w:val="24"/>
          <w:u w:val="single"/>
        </w:rPr>
      </w:pPr>
      <w:r w:rsidRPr="00326107">
        <w:rPr>
          <w:sz w:val="24"/>
          <w:szCs w:val="24"/>
        </w:rPr>
        <w:t xml:space="preserve">Printed Name: </w:t>
      </w:r>
      <w:r w:rsidRPr="00326107">
        <w:rPr>
          <w:sz w:val="24"/>
          <w:szCs w:val="24"/>
          <w:u w:val="single"/>
        </w:rPr>
        <w:tab/>
      </w:r>
      <w:r w:rsidRPr="00326107">
        <w:rPr>
          <w:sz w:val="24"/>
          <w:szCs w:val="24"/>
          <w:u w:val="single"/>
        </w:rPr>
        <w:tab/>
      </w:r>
      <w:r w:rsidRPr="00326107">
        <w:rPr>
          <w:sz w:val="24"/>
          <w:szCs w:val="24"/>
          <w:u w:val="single"/>
        </w:rPr>
        <w:tab/>
      </w:r>
      <w:r w:rsidRPr="00326107">
        <w:rPr>
          <w:sz w:val="24"/>
          <w:szCs w:val="24"/>
          <w:u w:val="single"/>
        </w:rPr>
        <w:tab/>
      </w:r>
      <w:r w:rsidRPr="00326107">
        <w:rPr>
          <w:sz w:val="24"/>
          <w:szCs w:val="24"/>
          <w:u w:val="single"/>
        </w:rPr>
        <w:tab/>
      </w:r>
      <w:r w:rsidRPr="00326107">
        <w:rPr>
          <w:sz w:val="24"/>
          <w:szCs w:val="24"/>
          <w:u w:val="single"/>
        </w:rPr>
        <w:tab/>
      </w:r>
      <w:r w:rsidRPr="00326107">
        <w:rPr>
          <w:sz w:val="24"/>
          <w:szCs w:val="24"/>
          <w:u w:val="single"/>
        </w:rPr>
        <w:tab/>
      </w:r>
    </w:p>
    <w:p w14:paraId="088E817F" w14:textId="77777777" w:rsidR="007456EC" w:rsidRPr="002D0DBC" w:rsidRDefault="007456EC" w:rsidP="002D0DBC">
      <w:pPr>
        <w:jc w:val="both"/>
        <w:rPr>
          <w:sz w:val="24"/>
          <w:szCs w:val="24"/>
          <w:u w:val="single"/>
        </w:rPr>
      </w:pPr>
    </w:p>
    <w:p w14:paraId="5E0A8A26" w14:textId="77777777" w:rsidR="007456EC" w:rsidRDefault="007456EC" w:rsidP="00757E84">
      <w:pPr>
        <w:rPr>
          <w:sz w:val="24"/>
          <w:szCs w:val="24"/>
        </w:rPr>
      </w:pPr>
    </w:p>
    <w:p w14:paraId="5562C9AA" w14:textId="77777777" w:rsidR="00757E84" w:rsidRDefault="00757E84" w:rsidP="00757E84">
      <w:pPr>
        <w:rPr>
          <w:sz w:val="16"/>
        </w:rPr>
      </w:pPr>
    </w:p>
    <w:p w14:paraId="49DF743F" w14:textId="312BCB9E" w:rsidR="006F0724" w:rsidRPr="007456EC" w:rsidRDefault="00A17546" w:rsidP="006F0724">
      <w:pPr>
        <w:spacing w:after="0" w:line="180" w:lineRule="exact"/>
        <w:rPr>
          <w:sz w:val="16"/>
        </w:rPr>
      </w:pPr>
      <w:r>
        <w:rPr>
          <w:rFonts w:ascii="Arial" w:hAnsi="Arial" w:cs="Arial"/>
          <w:sz w:val="16"/>
        </w:rPr>
        <w:t>4835-1524-7614, v. 2</w:t>
      </w:r>
    </w:p>
    <w:sectPr w:rsidR="006F0724" w:rsidRPr="00745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rk Courier">
    <w:altName w:val="Courier New"/>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2415C"/>
    <w:multiLevelType w:val="singleLevel"/>
    <w:tmpl w:val="0409000F"/>
    <w:lvl w:ilvl="0">
      <w:start w:val="1"/>
      <w:numFmt w:val="decimal"/>
      <w:lvlText w:val="%1."/>
      <w:lvlJc w:val="left"/>
      <w:pPr>
        <w:ind w:left="720" w:hanging="360"/>
      </w:pPr>
    </w:lvl>
  </w:abstractNum>
  <w:num w:numId="1" w16cid:durableId="46354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5A6"/>
    <w:rsid w:val="00141AAA"/>
    <w:rsid w:val="00182B6A"/>
    <w:rsid w:val="00197574"/>
    <w:rsid w:val="001F53A2"/>
    <w:rsid w:val="00205968"/>
    <w:rsid w:val="002D0DBC"/>
    <w:rsid w:val="002F7CAB"/>
    <w:rsid w:val="00326107"/>
    <w:rsid w:val="00326771"/>
    <w:rsid w:val="00340B90"/>
    <w:rsid w:val="00341165"/>
    <w:rsid w:val="003B5B80"/>
    <w:rsid w:val="003F75A6"/>
    <w:rsid w:val="004114B0"/>
    <w:rsid w:val="00422DE5"/>
    <w:rsid w:val="004727EE"/>
    <w:rsid w:val="0049627B"/>
    <w:rsid w:val="00515AAC"/>
    <w:rsid w:val="005656F9"/>
    <w:rsid w:val="005D7C8C"/>
    <w:rsid w:val="005F273C"/>
    <w:rsid w:val="006049B2"/>
    <w:rsid w:val="00605706"/>
    <w:rsid w:val="006F0724"/>
    <w:rsid w:val="00706086"/>
    <w:rsid w:val="00717188"/>
    <w:rsid w:val="007456EC"/>
    <w:rsid w:val="00757E84"/>
    <w:rsid w:val="007C3346"/>
    <w:rsid w:val="007D7B21"/>
    <w:rsid w:val="008177E3"/>
    <w:rsid w:val="00880E90"/>
    <w:rsid w:val="008B4CB0"/>
    <w:rsid w:val="008B5D24"/>
    <w:rsid w:val="008E2EF3"/>
    <w:rsid w:val="00A15A3D"/>
    <w:rsid w:val="00A17546"/>
    <w:rsid w:val="00A74044"/>
    <w:rsid w:val="00AA0BCB"/>
    <w:rsid w:val="00AA22F0"/>
    <w:rsid w:val="00AF4687"/>
    <w:rsid w:val="00BA65D8"/>
    <w:rsid w:val="00BE16A2"/>
    <w:rsid w:val="00BE7FAA"/>
    <w:rsid w:val="00C04140"/>
    <w:rsid w:val="00C8731B"/>
    <w:rsid w:val="00C87E00"/>
    <w:rsid w:val="00CC6E2B"/>
    <w:rsid w:val="00CE0495"/>
    <w:rsid w:val="00D50675"/>
    <w:rsid w:val="00F26FE8"/>
    <w:rsid w:val="00FA5829"/>
    <w:rsid w:val="00FC2E61"/>
    <w:rsid w:val="00FE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04BE8-9864-440D-8DE4-074BAF65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57E84"/>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7E84"/>
    <w:rPr>
      <w:rFonts w:ascii="Arial" w:eastAsia="Times New Roman" w:hAnsi="Arial" w:cs="Arial"/>
      <w:b/>
      <w:bCs/>
      <w:i/>
      <w:iCs/>
      <w:sz w:val="28"/>
      <w:szCs w:val="28"/>
    </w:rPr>
  </w:style>
  <w:style w:type="paragraph" w:styleId="BlockText">
    <w:name w:val="Block Text"/>
    <w:basedOn w:val="Normal"/>
    <w:rsid w:val="00757E84"/>
    <w:pPr>
      <w:tabs>
        <w:tab w:val="left" w:pos="720"/>
        <w:tab w:val="left" w:pos="1800"/>
      </w:tabs>
      <w:spacing w:after="0" w:line="240" w:lineRule="auto"/>
      <w:ind w:left="720" w:right="720"/>
    </w:pPr>
    <w:rPr>
      <w:rFonts w:ascii="Times New Roman" w:eastAsia="Times New Roman" w:hAnsi="Times New Roman" w:cs="Times New Roman"/>
      <w:sz w:val="20"/>
      <w:szCs w:val="20"/>
    </w:rPr>
  </w:style>
  <w:style w:type="paragraph" w:customStyle="1" w:styleId="Style17">
    <w:name w:val="Style17"/>
    <w:rsid w:val="00757E84"/>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BodyText">
    <w:name w:val="Body Text"/>
    <w:basedOn w:val="Normal"/>
    <w:link w:val="BodyTextChar"/>
    <w:rsid w:val="00757E84"/>
    <w:pPr>
      <w:tabs>
        <w:tab w:val="left" w:pos="2160"/>
      </w:tabs>
      <w:spacing w:after="0" w:line="240" w:lineRule="auto"/>
    </w:pPr>
    <w:rPr>
      <w:rFonts w:ascii="Dark Courier" w:eastAsia="Times New Roman" w:hAnsi="Dark Courier" w:cs="Times New Roman"/>
      <w:sz w:val="24"/>
      <w:szCs w:val="20"/>
    </w:rPr>
  </w:style>
  <w:style w:type="character" w:customStyle="1" w:styleId="BodyTextChar">
    <w:name w:val="Body Text Char"/>
    <w:basedOn w:val="DefaultParagraphFont"/>
    <w:link w:val="BodyText"/>
    <w:rsid w:val="00757E84"/>
    <w:rPr>
      <w:rFonts w:ascii="Dark Courier" w:eastAsia="Times New Roman" w:hAnsi="Dark Courier" w:cs="Times New Roman"/>
      <w:sz w:val="24"/>
      <w:szCs w:val="20"/>
    </w:rPr>
  </w:style>
  <w:style w:type="paragraph" w:styleId="BalloonText">
    <w:name w:val="Balloon Text"/>
    <w:basedOn w:val="Normal"/>
    <w:link w:val="BalloonTextChar"/>
    <w:uiPriority w:val="99"/>
    <w:semiHidden/>
    <w:unhideWhenUsed/>
    <w:rsid w:val="00A15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7A087-22E8-4923-B4B5-3B138215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2194</Words>
  <Characters>11763</Characters>
  <Application>Microsoft Office Word</Application>
  <DocSecurity>0</DocSecurity>
  <Lines>470</Lines>
  <Paragraphs>324</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E. Beviglia</dc:creator>
  <cp:lastModifiedBy>Gina E. Beviglia</cp:lastModifiedBy>
  <cp:revision>2</cp:revision>
  <cp:lastPrinted>2022-11-30T21:22:00Z</cp:lastPrinted>
  <dcterms:created xsi:type="dcterms:W3CDTF">2023-11-27T15:19:00Z</dcterms:created>
  <dcterms:modified xsi:type="dcterms:W3CDTF">2023-11-27T15:19:00Z</dcterms:modified>
</cp:coreProperties>
</file>